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4C8960" w14:textId="77777777" w:rsidR="00544222" w:rsidRDefault="008B32FF">
      <w:pPr>
        <w:jc w:val="right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Załącznik nr 4 do Zarządzenia Nr RD/Z.0201-…………..</w:t>
      </w:r>
    </w:p>
    <w:p w14:paraId="2D3F2442" w14:textId="77777777" w:rsidR="00544222" w:rsidRDefault="00544222">
      <w:pPr>
        <w:jc w:val="right"/>
        <w:rPr>
          <w:rFonts w:ascii="Arial" w:eastAsia="Arial" w:hAnsi="Arial" w:cs="Arial"/>
          <w:i/>
          <w:sz w:val="22"/>
          <w:szCs w:val="22"/>
        </w:rPr>
      </w:pPr>
    </w:p>
    <w:p w14:paraId="6A5EBF88" w14:textId="77777777" w:rsidR="00544222" w:rsidRDefault="00544222">
      <w:pPr>
        <w:jc w:val="right"/>
        <w:rPr>
          <w:rFonts w:ascii="Arial" w:eastAsia="Arial" w:hAnsi="Arial" w:cs="Arial"/>
          <w:b/>
          <w:sz w:val="22"/>
          <w:szCs w:val="22"/>
        </w:rPr>
      </w:pPr>
    </w:p>
    <w:p w14:paraId="4FE6B027" w14:textId="77777777" w:rsidR="00544222" w:rsidRPr="009431F8" w:rsidRDefault="008B32FF">
      <w:pPr>
        <w:pStyle w:val="Nagwek1"/>
        <w:ind w:left="3540" w:firstLine="708"/>
        <w:rPr>
          <w:rFonts w:ascii="Arial" w:eastAsia="Arial" w:hAnsi="Arial" w:cs="Arial"/>
          <w:b/>
          <w:sz w:val="22"/>
          <w:szCs w:val="22"/>
        </w:rPr>
      </w:pPr>
      <w:r w:rsidRPr="009431F8">
        <w:rPr>
          <w:rFonts w:ascii="Arial" w:eastAsia="Arial" w:hAnsi="Arial" w:cs="Arial"/>
          <w:b/>
          <w:sz w:val="22"/>
          <w:szCs w:val="22"/>
        </w:rPr>
        <w:t>KARTA KURSU</w:t>
      </w:r>
    </w:p>
    <w:p w14:paraId="6000A9A6" w14:textId="77777777" w:rsidR="00544222" w:rsidRPr="00040621" w:rsidRDefault="008B32FF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040621">
        <w:rPr>
          <w:rFonts w:ascii="Arial" w:eastAsia="Arial" w:hAnsi="Arial" w:cs="Arial"/>
          <w:b/>
          <w:color w:val="000000"/>
          <w:sz w:val="22"/>
          <w:szCs w:val="22"/>
        </w:rPr>
        <w:t xml:space="preserve">Kierunek: </w:t>
      </w:r>
      <w:r>
        <w:rPr>
          <w:rFonts w:ascii="Arial" w:eastAsia="Arial" w:hAnsi="Arial" w:cs="Arial"/>
          <w:b/>
          <w:color w:val="000000"/>
          <w:sz w:val="22"/>
          <w:szCs w:val="22"/>
        </w:rPr>
        <w:t>Kulturoznawstwo i wiedza o mediach</w:t>
      </w:r>
      <w:r w:rsidRPr="00040621">
        <w:rPr>
          <w:rFonts w:ascii="Arial" w:eastAsia="Arial" w:hAnsi="Arial" w:cs="Arial"/>
          <w:color w:val="000000"/>
          <w:sz w:val="22"/>
          <w:szCs w:val="22"/>
        </w:rPr>
        <w:t> </w:t>
      </w:r>
    </w:p>
    <w:p w14:paraId="14792B36" w14:textId="7810CE9C" w:rsidR="00544222" w:rsidRDefault="006D13FA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Studia I stopnia, semestr 5</w:t>
      </w:r>
    </w:p>
    <w:p w14:paraId="077B6B4C" w14:textId="77777777" w:rsidR="00544222" w:rsidRDefault="008B32FF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Studia stacjonarne</w:t>
      </w:r>
      <w:r>
        <w:rPr>
          <w:rFonts w:ascii="Arial" w:eastAsia="Arial" w:hAnsi="Arial" w:cs="Arial"/>
          <w:color w:val="000000"/>
          <w:sz w:val="22"/>
          <w:szCs w:val="22"/>
        </w:rPr>
        <w:t> </w:t>
      </w:r>
    </w:p>
    <w:p w14:paraId="24CFEA53" w14:textId="77777777" w:rsidR="00544222" w:rsidRDefault="00544222"/>
    <w:p w14:paraId="575D2FF8" w14:textId="77777777" w:rsidR="00544222" w:rsidRDefault="00544222"/>
    <w:p w14:paraId="2D061151" w14:textId="77777777" w:rsidR="00544222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5CD30A32" w14:textId="77777777" w:rsidR="00544222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273AFBBA" w14:textId="77777777" w:rsidR="00544222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7655"/>
      </w:tblGrid>
      <w:tr w:rsidR="00544222" w14:paraId="14531A49" w14:textId="77777777">
        <w:trPr>
          <w:trHeight w:val="395"/>
        </w:trPr>
        <w:tc>
          <w:tcPr>
            <w:tcW w:w="1985" w:type="dxa"/>
            <w:shd w:val="clear" w:color="auto" w:fill="DBE5F1"/>
            <w:vAlign w:val="center"/>
          </w:tcPr>
          <w:p w14:paraId="1CD7E710" w14:textId="77777777" w:rsidR="00544222" w:rsidRDefault="008B32FF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Nazwa</w:t>
            </w:r>
          </w:p>
        </w:tc>
        <w:tc>
          <w:tcPr>
            <w:tcW w:w="7655" w:type="dxa"/>
            <w:vAlign w:val="center"/>
          </w:tcPr>
          <w:p w14:paraId="21C81825" w14:textId="3A219AE1" w:rsidR="00544222" w:rsidRDefault="006D13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Seminarium licencjackie 1</w:t>
            </w:r>
          </w:p>
        </w:tc>
      </w:tr>
      <w:tr w:rsidR="00544222" w14:paraId="291885E6" w14:textId="77777777">
        <w:trPr>
          <w:trHeight w:val="379"/>
        </w:trPr>
        <w:tc>
          <w:tcPr>
            <w:tcW w:w="1985" w:type="dxa"/>
            <w:shd w:val="clear" w:color="auto" w:fill="DBE5F1"/>
            <w:vAlign w:val="center"/>
          </w:tcPr>
          <w:p w14:paraId="53242A00" w14:textId="77777777" w:rsidR="00544222" w:rsidRDefault="008B32FF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Nazwa w j. ang.</w:t>
            </w:r>
          </w:p>
        </w:tc>
        <w:tc>
          <w:tcPr>
            <w:tcW w:w="7655" w:type="dxa"/>
            <w:vAlign w:val="center"/>
          </w:tcPr>
          <w:p w14:paraId="2D6C26C8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2CD587B9" w14:textId="77777777" w:rsidR="00544222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0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3189"/>
        <w:gridCol w:w="3190"/>
        <w:gridCol w:w="3261"/>
      </w:tblGrid>
      <w:tr w:rsidR="00544222" w14:paraId="6E8906CA" w14:textId="77777777">
        <w:trPr>
          <w:cantSplit/>
        </w:trPr>
        <w:tc>
          <w:tcPr>
            <w:tcW w:w="3189" w:type="dxa"/>
            <w:vMerge w:val="restart"/>
            <w:shd w:val="clear" w:color="auto" w:fill="DBE5F1"/>
            <w:vAlign w:val="center"/>
          </w:tcPr>
          <w:p w14:paraId="16C47C68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Koordynator</w:t>
            </w:r>
          </w:p>
        </w:tc>
        <w:tc>
          <w:tcPr>
            <w:tcW w:w="3190" w:type="dxa"/>
            <w:vMerge w:val="restart"/>
            <w:vAlign w:val="center"/>
          </w:tcPr>
          <w:p w14:paraId="0AE55E1A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Dr Agnieszka Urbańczyk</w:t>
            </w:r>
          </w:p>
        </w:tc>
        <w:tc>
          <w:tcPr>
            <w:tcW w:w="3261" w:type="dxa"/>
            <w:shd w:val="clear" w:color="auto" w:fill="DBE5F1"/>
            <w:vAlign w:val="center"/>
          </w:tcPr>
          <w:p w14:paraId="1C57C764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Zespół dydaktyczny</w:t>
            </w:r>
          </w:p>
        </w:tc>
      </w:tr>
      <w:tr w:rsidR="00544222" w14:paraId="0CE561B4" w14:textId="77777777">
        <w:trPr>
          <w:cantSplit/>
          <w:trHeight w:val="367"/>
        </w:trPr>
        <w:tc>
          <w:tcPr>
            <w:tcW w:w="3189" w:type="dxa"/>
            <w:vMerge/>
            <w:shd w:val="clear" w:color="auto" w:fill="DBE5F1"/>
            <w:vAlign w:val="center"/>
          </w:tcPr>
          <w:p w14:paraId="19D66DD1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vMerge/>
            <w:vAlign w:val="center"/>
          </w:tcPr>
          <w:p w14:paraId="523FBD45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261" w:type="dxa"/>
            <w:vMerge w:val="restart"/>
            <w:vAlign w:val="center"/>
          </w:tcPr>
          <w:p w14:paraId="724CF1CE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Katedra Mediów i Badań Kulturowych</w:t>
            </w:r>
          </w:p>
        </w:tc>
      </w:tr>
      <w:tr w:rsidR="00544222" w14:paraId="5CF1C024" w14:textId="77777777">
        <w:trPr>
          <w:cantSplit/>
          <w:trHeight w:val="57"/>
        </w:trPr>
        <w:tc>
          <w:tcPr>
            <w:tcW w:w="3189" w:type="dxa"/>
            <w:tcBorders>
              <w:left w:val="nil"/>
              <w:right w:val="nil"/>
            </w:tcBorders>
            <w:vAlign w:val="center"/>
          </w:tcPr>
          <w:p w14:paraId="56E1DF3A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tcBorders>
              <w:left w:val="nil"/>
            </w:tcBorders>
            <w:vAlign w:val="center"/>
          </w:tcPr>
          <w:p w14:paraId="323D8DB0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61" w:type="dxa"/>
            <w:vMerge/>
            <w:vAlign w:val="center"/>
          </w:tcPr>
          <w:p w14:paraId="7E7155B3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14:paraId="128A93F2" w14:textId="77777777">
        <w:trPr>
          <w:cantSplit/>
        </w:trPr>
        <w:tc>
          <w:tcPr>
            <w:tcW w:w="3189" w:type="dxa"/>
            <w:shd w:val="clear" w:color="auto" w:fill="DBE5F1"/>
            <w:vAlign w:val="center"/>
          </w:tcPr>
          <w:p w14:paraId="416518B1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Punktacja ECTS*</w:t>
            </w:r>
          </w:p>
        </w:tc>
        <w:tc>
          <w:tcPr>
            <w:tcW w:w="3190" w:type="dxa"/>
            <w:vAlign w:val="center"/>
          </w:tcPr>
          <w:p w14:paraId="5E71228E" w14:textId="1D09B5D9" w:rsidR="00544222" w:rsidRDefault="006E6C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4,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zal</w:t>
            </w:r>
            <w:proofErr w:type="spellEnd"/>
          </w:p>
        </w:tc>
        <w:tc>
          <w:tcPr>
            <w:tcW w:w="3261" w:type="dxa"/>
            <w:vMerge/>
            <w:vAlign w:val="center"/>
          </w:tcPr>
          <w:p w14:paraId="35477CC6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95A607C" w14:textId="77777777" w:rsidR="00544222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4B347061" w14:textId="77777777" w:rsidR="00544222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35C81254" w14:textId="77777777" w:rsidR="00544222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5773F93B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172D28AC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3A7E18F7" w14:textId="77777777" w:rsidR="00544222" w:rsidRDefault="008B32F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Opis kursu (cele kształcenia)</w:t>
      </w:r>
    </w:p>
    <w:p w14:paraId="12908457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1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40"/>
      </w:tblGrid>
      <w:tr w:rsidR="00544222" w14:paraId="50A028D1" w14:textId="77777777">
        <w:trPr>
          <w:trHeight w:val="1365"/>
        </w:trPr>
        <w:tc>
          <w:tcPr>
            <w:tcW w:w="9640" w:type="dxa"/>
          </w:tcPr>
          <w:p w14:paraId="4D31B175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W ramach seminarium licencjackiego proponowane są przede wszystkim tematy związane z kulturą popularną i jej odbiorem, z działalnością i twórczością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fanowską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, z interakcjami pomiędzy odbiorcami a przemysłem oraz z wymiarem politycznym tekstów kultury. Prop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onowane są metodologie z obszaru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fan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brytyjskich badań kulturowych, teorii krytycznej, science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fiction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studies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horror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studies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narratologii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transmedialnej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jak również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biopolityki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0671A3A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B4AAA07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6A6988AF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6DAD9FFA" w14:textId="77777777" w:rsidR="00544222" w:rsidRDefault="008B32F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Warunki wstępne</w:t>
      </w:r>
    </w:p>
    <w:p w14:paraId="38DF2412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2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14:paraId="18EF0F95" w14:textId="77777777">
        <w:trPr>
          <w:trHeight w:val="550"/>
        </w:trPr>
        <w:tc>
          <w:tcPr>
            <w:tcW w:w="1941" w:type="dxa"/>
            <w:shd w:val="clear" w:color="auto" w:fill="DBE5F1"/>
            <w:vAlign w:val="center"/>
          </w:tcPr>
          <w:p w14:paraId="63778FE4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7699" w:type="dxa"/>
            <w:vAlign w:val="center"/>
          </w:tcPr>
          <w:p w14:paraId="7CD8175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9051617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Podstawy filozofii i teorii humanistycznych </w:t>
            </w:r>
          </w:p>
          <w:p w14:paraId="232D38F7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44E240E3" w14:textId="77777777">
        <w:trPr>
          <w:trHeight w:val="577"/>
        </w:trPr>
        <w:tc>
          <w:tcPr>
            <w:tcW w:w="1941" w:type="dxa"/>
            <w:shd w:val="clear" w:color="auto" w:fill="DBE5F1"/>
            <w:vAlign w:val="center"/>
          </w:tcPr>
          <w:p w14:paraId="26359548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7699" w:type="dxa"/>
            <w:vAlign w:val="center"/>
          </w:tcPr>
          <w:p w14:paraId="70ACAFF0" w14:textId="77777777" w:rsidR="00544222" w:rsidRDefault="008B32FF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Analiza i interpretacja tekstów kultury; samodzielne wyszukiwanie i synteza informacji; tworzenie bibliografii i syntezowanie wiedzy</w:t>
            </w:r>
          </w:p>
          <w:p w14:paraId="2BE680A7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3D587892" w14:textId="77777777">
        <w:tc>
          <w:tcPr>
            <w:tcW w:w="1941" w:type="dxa"/>
            <w:shd w:val="clear" w:color="auto" w:fill="DBE5F1"/>
            <w:vAlign w:val="center"/>
          </w:tcPr>
          <w:p w14:paraId="36E0237A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Kursy</w:t>
            </w:r>
          </w:p>
        </w:tc>
        <w:tc>
          <w:tcPr>
            <w:tcW w:w="7699" w:type="dxa"/>
            <w:vAlign w:val="center"/>
          </w:tcPr>
          <w:p w14:paraId="4FBDBF15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Podstawy teorii kultury,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i filmoznawstwa;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Filozofia XIX i XX wieku; Internet i nowe media, Komiks: Tekst i obraz; Kultura popularna</w:t>
            </w:r>
          </w:p>
        </w:tc>
      </w:tr>
    </w:tbl>
    <w:p w14:paraId="0616611E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23987AD7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2BAD53C3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33732885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63E6577F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16B79388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1BA38D91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6C7AC040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3C2E4984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56C726F1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312DCB29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44D7B50B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224935F9" w14:textId="77777777" w:rsidR="00544222" w:rsidRDefault="008B32F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Efekty uczenia się</w:t>
      </w:r>
    </w:p>
    <w:p w14:paraId="6DA8562A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3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79"/>
        <w:gridCol w:w="5296"/>
        <w:gridCol w:w="2365"/>
      </w:tblGrid>
      <w:tr w:rsidR="00544222" w14:paraId="4C551D8F" w14:textId="77777777">
        <w:trPr>
          <w:cantSplit/>
          <w:trHeight w:val="930"/>
        </w:trPr>
        <w:tc>
          <w:tcPr>
            <w:tcW w:w="1979" w:type="dxa"/>
            <w:vMerge w:val="restart"/>
            <w:shd w:val="clear" w:color="auto" w:fill="DBE5F1"/>
            <w:vAlign w:val="center"/>
          </w:tcPr>
          <w:p w14:paraId="6DFE78C0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5296" w:type="dxa"/>
            <w:shd w:val="clear" w:color="auto" w:fill="DBE5F1"/>
            <w:vAlign w:val="center"/>
          </w:tcPr>
          <w:p w14:paraId="566B4261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365" w:type="dxa"/>
            <w:shd w:val="clear" w:color="auto" w:fill="DBE5F1"/>
            <w:vAlign w:val="center"/>
          </w:tcPr>
          <w:p w14:paraId="6BDE5AFA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14:paraId="70A6FB1A" w14:textId="77777777">
        <w:trPr>
          <w:cantSplit/>
          <w:trHeight w:val="1838"/>
        </w:trPr>
        <w:tc>
          <w:tcPr>
            <w:tcW w:w="1979" w:type="dxa"/>
            <w:vMerge/>
            <w:shd w:val="clear" w:color="auto" w:fill="DBE5F1"/>
            <w:vAlign w:val="center"/>
          </w:tcPr>
          <w:p w14:paraId="785BD0C9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96" w:type="dxa"/>
          </w:tcPr>
          <w:p w14:paraId="7999DF5C" w14:textId="774F23C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W01  osoba studiująca zna i rozumie podstawy metodologii </w:t>
            </w:r>
            <w:r>
              <w:rPr>
                <w:rFonts w:ascii="Arial" w:eastAsia="Arial" w:hAnsi="Arial" w:cs="Arial"/>
                <w:sz w:val="22"/>
                <w:szCs w:val="22"/>
              </w:rPr>
              <w:t>badań naukowych</w:t>
            </w:r>
            <w:r w:rsidR="00D52907">
              <w:rPr>
                <w:rFonts w:ascii="Arial" w:eastAsia="Arial" w:hAnsi="Arial" w:cs="Arial"/>
                <w:sz w:val="22"/>
                <w:szCs w:val="22"/>
              </w:rPr>
              <w:t xml:space="preserve">; 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zna 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w stopniu zaawansowanym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terminologię potrzebną do stworzenia wywodu naukowego na wybrany temat</w:t>
            </w:r>
          </w:p>
          <w:p w14:paraId="1F1ABD44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FDBA275" w14:textId="3BEC4766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W0</w:t>
            </w:r>
            <w:r w:rsidR="00D52907">
              <w:rPr>
                <w:rFonts w:ascii="Arial" w:eastAsia="Arial" w:hAnsi="Arial" w:cs="Arial"/>
                <w:sz w:val="22"/>
                <w:szCs w:val="22"/>
              </w:rPr>
              <w:t>2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osoba studiująca zna i rozumie zjawiska kultury światowej, ich podstawowe uwarunkowania rynkowe i ich wpływ na kreowanie reprezentacji 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r</w:t>
            </w:r>
            <w:r>
              <w:rPr>
                <w:rFonts w:ascii="Arial" w:eastAsia="Arial" w:hAnsi="Arial" w:cs="Arial"/>
                <w:sz w:val="22"/>
                <w:szCs w:val="22"/>
              </w:rPr>
              <w:t>zeczywistości</w:t>
            </w:r>
          </w:p>
        </w:tc>
        <w:tc>
          <w:tcPr>
            <w:tcW w:w="2365" w:type="dxa"/>
          </w:tcPr>
          <w:p w14:paraId="76E45D9A" w14:textId="457E9936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K_W0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3</w:t>
            </w:r>
            <w:r>
              <w:rPr>
                <w:rFonts w:ascii="Arial" w:eastAsia="Arial" w:hAnsi="Arial" w:cs="Arial"/>
                <w:sz w:val="22"/>
                <w:szCs w:val="22"/>
              </w:rPr>
              <w:t>, K_W0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6</w:t>
            </w:r>
            <w:r>
              <w:rPr>
                <w:rFonts w:ascii="Arial" w:eastAsia="Arial" w:hAnsi="Arial" w:cs="Arial"/>
                <w:sz w:val="22"/>
                <w:szCs w:val="22"/>
              </w:rPr>
              <w:t>, K_W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10</w:t>
            </w:r>
          </w:p>
          <w:p w14:paraId="31E7CA5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44A4CF0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1766B27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6F99A73" w14:textId="3C76CEC5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K_W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09</w:t>
            </w:r>
            <w:r w:rsidR="00D52907">
              <w:rPr>
                <w:rFonts w:ascii="Arial" w:eastAsia="Arial" w:hAnsi="Arial" w:cs="Arial"/>
                <w:sz w:val="22"/>
                <w:szCs w:val="22"/>
              </w:rPr>
              <w:t>, K_W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11</w:t>
            </w:r>
          </w:p>
        </w:tc>
      </w:tr>
    </w:tbl>
    <w:p w14:paraId="50FBFFAB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6E8C1A43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4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14:paraId="580D782E" w14:textId="77777777">
        <w:trPr>
          <w:cantSplit/>
          <w:trHeight w:val="939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0FD85FB3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7ADC041B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659674D8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14:paraId="6888248B" w14:textId="77777777">
        <w:trPr>
          <w:cantSplit/>
          <w:trHeight w:val="2116"/>
        </w:trPr>
        <w:tc>
          <w:tcPr>
            <w:tcW w:w="1985" w:type="dxa"/>
            <w:vMerge/>
            <w:shd w:val="clear" w:color="auto" w:fill="DBE5F1"/>
            <w:vAlign w:val="center"/>
          </w:tcPr>
          <w:p w14:paraId="17C86444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7DBB3939" w14:textId="4B90D95A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U01, 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 xml:space="preserve">osoba studiująca potrafi analizować i interpretować teksty kultury, </w:t>
            </w:r>
            <w:r>
              <w:rPr>
                <w:rFonts w:ascii="Arial" w:eastAsia="Arial" w:hAnsi="Arial" w:cs="Arial"/>
                <w:sz w:val="22"/>
                <w:szCs w:val="22"/>
              </w:rPr>
              <w:t>bada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>ć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przekaz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 xml:space="preserve">y medialne </w:t>
            </w:r>
            <w:r>
              <w:rPr>
                <w:rFonts w:ascii="Arial" w:eastAsia="Arial" w:hAnsi="Arial" w:cs="Arial"/>
                <w:sz w:val="22"/>
                <w:szCs w:val="22"/>
              </w:rPr>
              <w:t>i umieszcza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>ć je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w szerszym kontekście społecznym</w:t>
            </w:r>
          </w:p>
          <w:p w14:paraId="128F4C93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E796976" w14:textId="3D35E1EA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U02,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 xml:space="preserve"> osoba studiująca potrafi wyselekcjonować potrzebne informacje, stworzyć bibliografię i syntezować swoją wiedzę na poziomie pozwalającym na stworzenie pracy licencjackiej</w:t>
            </w:r>
          </w:p>
          <w:p w14:paraId="32CFA757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353756B" w14:textId="363F0B32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U03, 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 xml:space="preserve">osoba studiująca prowadzi samodzielną pracę badawczą 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pod kierunkiem opiekunki naukowej – 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>stosuje w przemyślany sposób narzędzia badawcze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13CC6849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23C966E7" w14:textId="777D8814" w:rsidR="00544222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K_U06, K_U07</w:t>
            </w:r>
          </w:p>
          <w:p w14:paraId="007D701B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7427A86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C6341C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7EC5C9" w14:textId="77777777" w:rsidR="005273ED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6DFE942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7043AA7" w14:textId="2911AFFC" w:rsidR="00544222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K_U01, K_U02, K_U10</w:t>
            </w:r>
          </w:p>
          <w:p w14:paraId="584B02E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8EE70AB" w14:textId="77777777" w:rsidR="005273ED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C1B5C1E" w14:textId="77777777" w:rsidR="005273ED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6D732EA" w14:textId="77777777" w:rsidR="005273ED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0BBBA93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F18500" w14:textId="35BACBC6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K_U03, K_U05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>, K_U09</w:t>
            </w:r>
          </w:p>
        </w:tc>
      </w:tr>
    </w:tbl>
    <w:p w14:paraId="49EED6A4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6AAD2BDD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5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14:paraId="36D1DA45" w14:textId="77777777">
        <w:trPr>
          <w:cantSplit/>
          <w:trHeight w:val="800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1078B8C5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Kompetencje społeczne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02551E3C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16758DE9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14:paraId="47DE3D4B" w14:textId="77777777">
        <w:trPr>
          <w:cantSplit/>
          <w:trHeight w:val="1984"/>
        </w:trPr>
        <w:tc>
          <w:tcPr>
            <w:tcW w:w="1985" w:type="dxa"/>
            <w:vMerge/>
            <w:shd w:val="clear" w:color="auto" w:fill="DBE5F1"/>
            <w:vAlign w:val="center"/>
          </w:tcPr>
          <w:p w14:paraId="2BAF6382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02892EE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579EBC2" w14:textId="5B1EBD6C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K01, </w:t>
            </w:r>
            <w:r w:rsidR="005273ED">
              <w:rPr>
                <w:rFonts w:ascii="Arial" w:eastAsia="Arial" w:hAnsi="Arial" w:cs="Arial"/>
                <w:sz w:val="22"/>
                <w:szCs w:val="22"/>
              </w:rPr>
              <w:t>osoba studiująca jest gotowa do pracy badawczej i potrafi samodzielnie zdobywać i pogłębiać wiedzę oraz wykorzystywać ją w analizach zjawisk i tekstów kultury</w:t>
            </w:r>
          </w:p>
          <w:p w14:paraId="5BB91C30" w14:textId="77777777" w:rsidR="005273ED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1563810" w14:textId="1FB92CC9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K02, </w:t>
            </w:r>
            <w:r w:rsidR="00217536">
              <w:rPr>
                <w:rFonts w:ascii="Arial" w:eastAsia="Arial" w:hAnsi="Arial" w:cs="Arial"/>
                <w:sz w:val="22"/>
                <w:szCs w:val="22"/>
              </w:rPr>
              <w:t xml:space="preserve">osoba studiująca jest gotowa do 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podejmowania refleksji nad przekazami medialnymi, ich uwarunkowaniami i ich wpływem na osoby dokonujące odbioru </w:t>
            </w:r>
          </w:p>
          <w:p w14:paraId="03B17557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49EF2E92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7DA7811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33D2CFF" w14:textId="39916885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K_K01, K_K0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>2</w:t>
            </w:r>
          </w:p>
          <w:p w14:paraId="2CF40030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7B80B34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92949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45B68BB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1CD9BCA" w14:textId="56BAC460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684F00">
              <w:rPr>
                <w:rFonts w:ascii="Arial" w:eastAsia="Arial" w:hAnsi="Arial" w:cs="Arial"/>
                <w:sz w:val="22"/>
                <w:szCs w:val="22"/>
              </w:rPr>
              <w:t xml:space="preserve">K_K06, </w:t>
            </w:r>
            <w:r>
              <w:rPr>
                <w:rFonts w:ascii="Arial" w:eastAsia="Arial" w:hAnsi="Arial" w:cs="Arial"/>
                <w:sz w:val="22"/>
                <w:szCs w:val="22"/>
              </w:rPr>
              <w:t>K_K07</w:t>
            </w:r>
          </w:p>
        </w:tc>
      </w:tr>
    </w:tbl>
    <w:p w14:paraId="33E246D5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0AC42908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2266CE9B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6"/>
        <w:tblW w:w="9639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610"/>
        <w:gridCol w:w="1225"/>
        <w:gridCol w:w="850"/>
        <w:gridCol w:w="272"/>
        <w:gridCol w:w="862"/>
        <w:gridCol w:w="315"/>
        <w:gridCol w:w="819"/>
        <w:gridCol w:w="284"/>
        <w:gridCol w:w="850"/>
        <w:gridCol w:w="284"/>
        <w:gridCol w:w="850"/>
        <w:gridCol w:w="284"/>
        <w:gridCol w:w="850"/>
        <w:gridCol w:w="284"/>
      </w:tblGrid>
      <w:tr w:rsidR="00544222" w14:paraId="6AA3601E" w14:textId="77777777">
        <w:trPr>
          <w:cantSplit/>
          <w:trHeight w:val="424"/>
        </w:trPr>
        <w:tc>
          <w:tcPr>
            <w:tcW w:w="9640" w:type="dxa"/>
            <w:gridSpan w:val="14"/>
            <w:shd w:val="clear" w:color="auto" w:fill="DBE5F1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10DAB6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ind w:left="45" w:right="13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</w:t>
            </w:r>
          </w:p>
        </w:tc>
      </w:tr>
      <w:tr w:rsidR="00544222" w14:paraId="63C70615" w14:textId="77777777">
        <w:trPr>
          <w:cantSplit/>
          <w:trHeight w:val="654"/>
        </w:trPr>
        <w:tc>
          <w:tcPr>
            <w:tcW w:w="1611" w:type="dxa"/>
            <w:vMerge w:val="restart"/>
            <w:shd w:val="clear" w:color="auto" w:fill="DBE5F1"/>
            <w:vAlign w:val="center"/>
          </w:tcPr>
          <w:p w14:paraId="18AB3D3C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Forma zajęć</w:t>
            </w:r>
          </w:p>
        </w:tc>
        <w:tc>
          <w:tcPr>
            <w:tcW w:w="1225" w:type="dxa"/>
            <w:vMerge w:val="restart"/>
            <w:vAlign w:val="center"/>
          </w:tcPr>
          <w:p w14:paraId="7C58F492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  <w:p w14:paraId="7BAB73B4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(W)</w:t>
            </w:r>
          </w:p>
        </w:tc>
        <w:tc>
          <w:tcPr>
            <w:tcW w:w="6804" w:type="dxa"/>
            <w:gridSpan w:val="1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82CB87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Ćwiczenia w grupach</w:t>
            </w:r>
          </w:p>
        </w:tc>
      </w:tr>
      <w:tr w:rsidR="00544222" w14:paraId="17D7FBE5" w14:textId="77777777">
        <w:trPr>
          <w:cantSplit/>
          <w:trHeight w:val="477"/>
        </w:trPr>
        <w:tc>
          <w:tcPr>
            <w:tcW w:w="1611" w:type="dxa"/>
            <w:vMerge/>
            <w:shd w:val="clear" w:color="auto" w:fill="DBE5F1"/>
            <w:vAlign w:val="center"/>
          </w:tcPr>
          <w:p w14:paraId="65414033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225" w:type="dxa"/>
            <w:vMerge/>
            <w:vAlign w:val="center"/>
          </w:tcPr>
          <w:p w14:paraId="1348C5F0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DE40C2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</w:t>
            </w:r>
          </w:p>
        </w:tc>
        <w:tc>
          <w:tcPr>
            <w:tcW w:w="272" w:type="dxa"/>
            <w:vAlign w:val="center"/>
          </w:tcPr>
          <w:p w14:paraId="0E6731A4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62" w:type="dxa"/>
            <w:vAlign w:val="center"/>
          </w:tcPr>
          <w:p w14:paraId="27E807EB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</w:p>
        </w:tc>
        <w:tc>
          <w:tcPr>
            <w:tcW w:w="315" w:type="dxa"/>
            <w:vAlign w:val="center"/>
          </w:tcPr>
          <w:p w14:paraId="0B8483B6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19" w:type="dxa"/>
            <w:vAlign w:val="center"/>
          </w:tcPr>
          <w:p w14:paraId="75BD9F93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L</w:t>
            </w:r>
          </w:p>
        </w:tc>
        <w:tc>
          <w:tcPr>
            <w:tcW w:w="284" w:type="dxa"/>
            <w:vAlign w:val="center"/>
          </w:tcPr>
          <w:p w14:paraId="069FCF07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3BD60680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</w:p>
        </w:tc>
        <w:tc>
          <w:tcPr>
            <w:tcW w:w="284" w:type="dxa"/>
            <w:vAlign w:val="center"/>
          </w:tcPr>
          <w:p w14:paraId="1CC436DE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E799860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</w:t>
            </w:r>
          </w:p>
        </w:tc>
        <w:tc>
          <w:tcPr>
            <w:tcW w:w="284" w:type="dxa"/>
            <w:vAlign w:val="center"/>
          </w:tcPr>
          <w:p w14:paraId="09D7576C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54174B8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E</w:t>
            </w:r>
          </w:p>
        </w:tc>
        <w:tc>
          <w:tcPr>
            <w:tcW w:w="284" w:type="dxa"/>
            <w:vAlign w:val="center"/>
          </w:tcPr>
          <w:p w14:paraId="5B27904F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14:paraId="17D1AD27" w14:textId="77777777">
        <w:trPr>
          <w:trHeight w:val="499"/>
        </w:trPr>
        <w:tc>
          <w:tcPr>
            <w:tcW w:w="1611" w:type="dxa"/>
            <w:shd w:val="clear" w:color="auto" w:fill="DBE5F1"/>
            <w:vAlign w:val="center"/>
          </w:tcPr>
          <w:p w14:paraId="53E747D2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</w:t>
            </w:r>
          </w:p>
        </w:tc>
        <w:tc>
          <w:tcPr>
            <w:tcW w:w="1225" w:type="dxa"/>
            <w:vAlign w:val="center"/>
          </w:tcPr>
          <w:p w14:paraId="6ABB3601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22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13A1BA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77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301C7C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03" w:type="dxa"/>
            <w:gridSpan w:val="2"/>
            <w:vAlign w:val="center"/>
          </w:tcPr>
          <w:p w14:paraId="6FC1988F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7106AC25" w14:textId="341311FE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</w:t>
            </w:r>
            <w:r w:rsidR="006E6C06">
              <w:rPr>
                <w:rFonts w:ascii="Arial" w:eastAsia="Arial" w:hAnsi="Arial" w:cs="Arial"/>
                <w:color w:val="000000"/>
                <w:sz w:val="22"/>
                <w:szCs w:val="22"/>
              </w:rPr>
              <w:t>4</w:t>
            </w:r>
          </w:p>
          <w:p w14:paraId="2806ED92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2CD4C3B2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79644C57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1EC7B45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4841F88F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25E94E68" w14:textId="0D7EBA72" w:rsidR="00544222" w:rsidRDefault="008B32F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Opis metod prowadzenia zajęć (dla semi</w:t>
      </w:r>
      <w:r w:rsidR="00217536">
        <w:rPr>
          <w:rFonts w:ascii="Arial" w:eastAsia="Arial" w:hAnsi="Arial" w:cs="Arial"/>
          <w:sz w:val="22"/>
          <w:szCs w:val="22"/>
        </w:rPr>
        <w:t xml:space="preserve">narium </w:t>
      </w:r>
      <w:r>
        <w:rPr>
          <w:rFonts w:ascii="Arial" w:eastAsia="Arial" w:hAnsi="Arial" w:cs="Arial"/>
          <w:sz w:val="22"/>
          <w:szCs w:val="22"/>
        </w:rPr>
        <w:t>w semestrze V i VI)</w:t>
      </w:r>
    </w:p>
    <w:p w14:paraId="0271B810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7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14:paraId="6B97CE7B" w14:textId="77777777">
        <w:trPr>
          <w:trHeight w:val="1920"/>
        </w:trPr>
        <w:tc>
          <w:tcPr>
            <w:tcW w:w="9622" w:type="dxa"/>
          </w:tcPr>
          <w:p w14:paraId="5FAEEDD7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1. Metody interaktywne i warsztatowe</w:t>
            </w:r>
          </w:p>
          <w:p w14:paraId="54E73B81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a) Dyskusje problemowe</w:t>
            </w:r>
          </w:p>
          <w:p w14:paraId="45E2B202" w14:textId="77777777" w:rsidR="00544222" w:rsidRDefault="008B32FF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Dyskusje nad tekstami naukowymi dostarczającymi osobom studiującym ram teoretycznych </w:t>
            </w:r>
          </w:p>
          <w:p w14:paraId="24D3D104" w14:textId="77777777" w:rsidR="00544222" w:rsidRDefault="008B32FF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Studia przypadków związane z konkretnymi tek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stami kultury</w:t>
            </w:r>
          </w:p>
          <w:p w14:paraId="6D065B92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b) Warsztaty analityczne i metodologiczne</w:t>
            </w:r>
          </w:p>
          <w:p w14:paraId="27F3D711" w14:textId="77777777" w:rsidR="00544222" w:rsidRDefault="008B32F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Praca z narzędziami analizy treści medialnych (np. analiza dyskursu, analiza komiksu,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narratologia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transmedialna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).</w:t>
            </w:r>
          </w:p>
          <w:p w14:paraId="508E77B9" w14:textId="77777777" w:rsidR="00544222" w:rsidRDefault="008B32F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Krytyczna analiza tekstów kultury oraz mediów – jak różne kanały komunikacji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przedstawiają zmiany klimatyczne i środowisko.</w:t>
            </w:r>
          </w:p>
          <w:p w14:paraId="0493D82A" w14:textId="77777777" w:rsidR="00544222" w:rsidRDefault="008B32F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ćwiczenia w grupach – praca nad kompozycją pracy i kompletowaniem bibliografii.</w:t>
            </w:r>
          </w:p>
          <w:p w14:paraId="6DD1992F" w14:textId="7A6200F2" w:rsidR="00040621" w:rsidRPr="00040621" w:rsidRDefault="008B32FF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2.Samodzielna praca pod kierunkiem</w:t>
            </w:r>
            <w:r w:rsid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promotorki</w:t>
            </w:r>
            <w:r w:rsidR="00040621"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>:</w:t>
            </w:r>
          </w:p>
          <w:p w14:paraId="1CEE8142" w14:textId="77777777" w:rsidR="00040621" w:rsidRPr="00040621" w:rsidRDefault="00040621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>•</w:t>
            </w: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ab/>
              <w:t>sformułowanie problemu (tematu) pracy i określenie celu pracy;</w:t>
            </w:r>
          </w:p>
          <w:p w14:paraId="04E18B16" w14:textId="77777777" w:rsidR="00040621" w:rsidRPr="00040621" w:rsidRDefault="00040621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>•</w:t>
            </w: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ab/>
              <w:t>dobór literatury (tworzenie bazy bibliograficznej);</w:t>
            </w:r>
          </w:p>
          <w:p w14:paraId="5BA170C1" w14:textId="77777777" w:rsidR="00040621" w:rsidRPr="00040621" w:rsidRDefault="00040621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>•</w:t>
            </w: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ab/>
              <w:t>konceptualizację i operacjonalizację problemu (dyskusje z promotorką);</w:t>
            </w:r>
          </w:p>
          <w:p w14:paraId="5B6F8AEE" w14:textId="77777777" w:rsidR="00040621" w:rsidRPr="00040621" w:rsidRDefault="00040621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>•</w:t>
            </w: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ab/>
              <w:t>korekty merytoryczne;</w:t>
            </w:r>
          </w:p>
          <w:p w14:paraId="3B37ED4F" w14:textId="1059E159" w:rsidR="00544222" w:rsidRDefault="00040621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>•</w:t>
            </w:r>
            <w:r w:rsidRPr="00040621">
              <w:rPr>
                <w:rFonts w:ascii="Arial" w:eastAsia="Arial" w:hAnsi="Arial" w:cs="Arial"/>
                <w:color w:val="000000"/>
                <w:sz w:val="22"/>
                <w:szCs w:val="22"/>
              </w:rPr>
              <w:tab/>
              <w:t>przygotowanie pracy do obrony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</w:tc>
      </w:tr>
    </w:tbl>
    <w:p w14:paraId="39D93C45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5DE9F902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7402A8AD" w14:textId="77777777" w:rsidR="00544222" w:rsidRDefault="008B32FF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Formy sprawdzania efektów uczenia się</w:t>
      </w:r>
    </w:p>
    <w:p w14:paraId="250DE4B8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8"/>
        <w:tblW w:w="9621" w:type="dxa"/>
        <w:tblInd w:w="0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400" w:firstRow="0" w:lastRow="0" w:firstColumn="0" w:lastColumn="0" w:noHBand="0" w:noVBand="1"/>
      </w:tblPr>
      <w:tblGrid>
        <w:gridCol w:w="962"/>
        <w:gridCol w:w="666"/>
        <w:gridCol w:w="666"/>
        <w:gridCol w:w="666"/>
        <w:gridCol w:w="666"/>
        <w:gridCol w:w="666"/>
        <w:gridCol w:w="666"/>
        <w:gridCol w:w="666"/>
        <w:gridCol w:w="666"/>
        <w:gridCol w:w="564"/>
        <w:gridCol w:w="769"/>
        <w:gridCol w:w="666"/>
        <w:gridCol w:w="666"/>
        <w:gridCol w:w="666"/>
      </w:tblGrid>
      <w:tr w:rsidR="00544222" w14:paraId="067C1880" w14:textId="77777777" w:rsidTr="00040621">
        <w:trPr>
          <w:cantSplit/>
          <w:trHeight w:val="1616"/>
        </w:trPr>
        <w:tc>
          <w:tcPr>
            <w:tcW w:w="962" w:type="dxa"/>
            <w:tcBorders>
              <w:bottom w:val="single" w:sz="4" w:space="0" w:color="95B3D7"/>
            </w:tcBorders>
            <w:shd w:val="clear" w:color="auto" w:fill="DBE5F1"/>
            <w:vAlign w:val="center"/>
          </w:tcPr>
          <w:p w14:paraId="210C21AA" w14:textId="77777777" w:rsidR="00544222" w:rsidRDefault="00544222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697440C9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E – learning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2BE64A8B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Gry dydaktyczne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3CC68313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 xml:space="preserve">Ćwiczenia w </w:t>
            </w:r>
            <w:r w:rsidRPr="00040621">
              <w:rPr>
                <w:rFonts w:ascii="Arial" w:eastAsia="Arial" w:hAnsi="Arial" w:cs="Arial"/>
                <w:sz w:val="18"/>
                <w:szCs w:val="18"/>
              </w:rPr>
              <w:t>szkole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269F3BCE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Zajęcia terenowe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45C627C0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Praca laboratoryjna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DEFC963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Projekt indywidualny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30DD698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Projekt grupowy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4EE7A2E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Udział w dyskusji</w:t>
            </w:r>
          </w:p>
        </w:tc>
        <w:tc>
          <w:tcPr>
            <w:tcW w:w="564" w:type="dxa"/>
            <w:shd w:val="clear" w:color="auto" w:fill="DBE5F1"/>
            <w:textDirection w:val="btLr"/>
            <w:vAlign w:val="center"/>
          </w:tcPr>
          <w:p w14:paraId="5BD2254E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Referat</w:t>
            </w:r>
          </w:p>
        </w:tc>
        <w:tc>
          <w:tcPr>
            <w:tcW w:w="769" w:type="dxa"/>
            <w:shd w:val="clear" w:color="auto" w:fill="DBE5F1"/>
            <w:textDirection w:val="btLr"/>
            <w:vAlign w:val="center"/>
          </w:tcPr>
          <w:p w14:paraId="27EDFF13" w14:textId="31F2C7C6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Praca pisemna (</w:t>
            </w:r>
            <w:r w:rsidR="00217536">
              <w:rPr>
                <w:rFonts w:ascii="Arial" w:eastAsia="Arial" w:hAnsi="Arial" w:cs="Arial"/>
                <w:sz w:val="18"/>
                <w:szCs w:val="18"/>
              </w:rPr>
              <w:t>licencjacka</w:t>
            </w:r>
            <w:r w:rsidRPr="00040621">
              <w:rPr>
                <w:rFonts w:ascii="Arial" w:eastAsia="Arial" w:hAnsi="Arial" w:cs="Arial"/>
                <w:sz w:val="18"/>
                <w:szCs w:val="18"/>
              </w:rPr>
              <w:t>)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705F384B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Egzamin ustny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0FFF7E86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Egzamin pisemny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7A59619" w14:textId="77777777" w:rsidR="00544222" w:rsidRPr="00040621" w:rsidRDefault="008B32FF">
            <w:pPr>
              <w:ind w:left="113" w:right="11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40621">
              <w:rPr>
                <w:rFonts w:ascii="Arial" w:eastAsia="Arial" w:hAnsi="Arial" w:cs="Arial"/>
                <w:sz w:val="18"/>
                <w:szCs w:val="18"/>
              </w:rPr>
              <w:t>Inne</w:t>
            </w:r>
          </w:p>
        </w:tc>
      </w:tr>
      <w:tr w:rsidR="00544222" w14:paraId="6F3A9014" w14:textId="77777777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61C48AB0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W01</w:t>
            </w:r>
          </w:p>
        </w:tc>
        <w:tc>
          <w:tcPr>
            <w:tcW w:w="666" w:type="dxa"/>
            <w:shd w:val="clear" w:color="auto" w:fill="FFFFFF"/>
          </w:tcPr>
          <w:p w14:paraId="4C0977E0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248A27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78DA41E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FDDFA86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1E0C88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77A124E" w14:textId="49E6D4F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11CE85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D0A3FAE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64" w:type="dxa"/>
            <w:shd w:val="clear" w:color="auto" w:fill="FFFFFF"/>
          </w:tcPr>
          <w:p w14:paraId="5D39A32B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69" w:type="dxa"/>
            <w:shd w:val="clear" w:color="auto" w:fill="FFFFFF"/>
          </w:tcPr>
          <w:p w14:paraId="073581DD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666" w:type="dxa"/>
            <w:shd w:val="clear" w:color="auto" w:fill="FFFFFF"/>
          </w:tcPr>
          <w:p w14:paraId="2AC3BB93" w14:textId="1A6385BE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1FFCA66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D04764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052085C7" w14:textId="77777777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34B64CFF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W02</w:t>
            </w:r>
          </w:p>
        </w:tc>
        <w:tc>
          <w:tcPr>
            <w:tcW w:w="666" w:type="dxa"/>
            <w:shd w:val="clear" w:color="auto" w:fill="FFFFFF"/>
          </w:tcPr>
          <w:p w14:paraId="50B4A4AF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D1EA371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B71060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A0154E6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022B5ED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EAA0BAF" w14:textId="3784DFFF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C8EF019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29DB96A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64" w:type="dxa"/>
            <w:shd w:val="clear" w:color="auto" w:fill="FFFFFF"/>
          </w:tcPr>
          <w:p w14:paraId="77DED22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69" w:type="dxa"/>
            <w:shd w:val="clear" w:color="auto" w:fill="FFFFFF"/>
          </w:tcPr>
          <w:p w14:paraId="3A31EACE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666" w:type="dxa"/>
            <w:shd w:val="clear" w:color="auto" w:fill="FFFFFF"/>
          </w:tcPr>
          <w:p w14:paraId="2809C551" w14:textId="770E922D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9E37E2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76B942E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59D81E1A" w14:textId="77777777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6712CB2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U01</w:t>
            </w:r>
          </w:p>
        </w:tc>
        <w:tc>
          <w:tcPr>
            <w:tcW w:w="666" w:type="dxa"/>
            <w:shd w:val="clear" w:color="auto" w:fill="FFFFFF"/>
          </w:tcPr>
          <w:p w14:paraId="3ECC6C53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36486D1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294D187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236D41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C73BBC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EF83D20" w14:textId="7F92126C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44DE16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ACDBC2E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64" w:type="dxa"/>
            <w:shd w:val="clear" w:color="auto" w:fill="FFFFFF"/>
          </w:tcPr>
          <w:p w14:paraId="41B929A5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69" w:type="dxa"/>
            <w:shd w:val="clear" w:color="auto" w:fill="FFFFFF"/>
          </w:tcPr>
          <w:p w14:paraId="777F7F5F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666" w:type="dxa"/>
            <w:shd w:val="clear" w:color="auto" w:fill="FFFFFF"/>
          </w:tcPr>
          <w:p w14:paraId="714656F2" w14:textId="050AC57B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282706F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120292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29E50D91" w14:textId="77777777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5307B039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U02</w:t>
            </w:r>
          </w:p>
        </w:tc>
        <w:tc>
          <w:tcPr>
            <w:tcW w:w="666" w:type="dxa"/>
            <w:shd w:val="clear" w:color="auto" w:fill="FFFFFF"/>
          </w:tcPr>
          <w:p w14:paraId="6900604F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7B9C3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7253BA0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A6D722B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3C1BE02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A2F2CC" w14:textId="21D9C2CE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8494C10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F7AE05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64" w:type="dxa"/>
            <w:shd w:val="clear" w:color="auto" w:fill="FFFFFF"/>
          </w:tcPr>
          <w:p w14:paraId="0EDBD61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69" w:type="dxa"/>
            <w:shd w:val="clear" w:color="auto" w:fill="FFFFFF"/>
          </w:tcPr>
          <w:p w14:paraId="22B16695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666" w:type="dxa"/>
            <w:shd w:val="clear" w:color="auto" w:fill="FFFFFF"/>
          </w:tcPr>
          <w:p w14:paraId="0AB93261" w14:textId="0946C05A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DCE7B51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55DC896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54E5D0AB" w14:textId="77777777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3463CE1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U03</w:t>
            </w:r>
          </w:p>
        </w:tc>
        <w:tc>
          <w:tcPr>
            <w:tcW w:w="666" w:type="dxa"/>
            <w:shd w:val="clear" w:color="auto" w:fill="FFFFFF"/>
          </w:tcPr>
          <w:p w14:paraId="489A6F56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7AE09C9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ABA522B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8EEEF8B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168A2FB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64137D9" w14:textId="3A131F32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F08504F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CFDA8D2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64" w:type="dxa"/>
            <w:shd w:val="clear" w:color="auto" w:fill="FFFFFF"/>
          </w:tcPr>
          <w:p w14:paraId="5A4278B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69" w:type="dxa"/>
            <w:shd w:val="clear" w:color="auto" w:fill="FFFFFF"/>
          </w:tcPr>
          <w:p w14:paraId="431EB0DE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666" w:type="dxa"/>
            <w:shd w:val="clear" w:color="auto" w:fill="FFFFFF"/>
          </w:tcPr>
          <w:p w14:paraId="0B74160F" w14:textId="7A4DE6CD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F7EF604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4B0FCF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07347C1B" w14:textId="77777777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F8325C3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K01</w:t>
            </w:r>
          </w:p>
        </w:tc>
        <w:tc>
          <w:tcPr>
            <w:tcW w:w="666" w:type="dxa"/>
            <w:shd w:val="clear" w:color="auto" w:fill="FFFFFF"/>
          </w:tcPr>
          <w:p w14:paraId="354C640F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A77275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8DED8A3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829886E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C63CC0A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B975A93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87A830F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F029F21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64" w:type="dxa"/>
            <w:shd w:val="clear" w:color="auto" w:fill="FFFFFF"/>
          </w:tcPr>
          <w:p w14:paraId="329F962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69" w:type="dxa"/>
            <w:shd w:val="clear" w:color="auto" w:fill="FFFFFF"/>
          </w:tcPr>
          <w:p w14:paraId="2F50E004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CAEBE9D" w14:textId="199C49D3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6D3599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521A7F0" w14:textId="0AA08A26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14:paraId="4797760B" w14:textId="77777777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389CA17" w14:textId="77777777" w:rsidR="00544222" w:rsidRDefault="008B32FF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K02</w:t>
            </w:r>
          </w:p>
        </w:tc>
        <w:tc>
          <w:tcPr>
            <w:tcW w:w="666" w:type="dxa"/>
            <w:shd w:val="clear" w:color="auto" w:fill="FFFFFF"/>
          </w:tcPr>
          <w:p w14:paraId="581A8342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C2A6FF1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31538C8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0302E64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3709516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114300E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84525E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558AC5A" w14:textId="77777777" w:rsidR="00544222" w:rsidRDefault="008B32F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64" w:type="dxa"/>
            <w:shd w:val="clear" w:color="auto" w:fill="FFFFFF"/>
          </w:tcPr>
          <w:p w14:paraId="75D8C81E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69" w:type="dxa"/>
            <w:shd w:val="clear" w:color="auto" w:fill="FFFFFF"/>
          </w:tcPr>
          <w:p w14:paraId="1882156C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17C80B6" w14:textId="1BC8E72A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062B3F7" w14:textId="77777777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59EC925" w14:textId="4BE08422" w:rsidR="00544222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8986987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2A15183E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64FBED8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9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14:paraId="4318C187" w14:textId="77777777">
        <w:tc>
          <w:tcPr>
            <w:tcW w:w="1941" w:type="dxa"/>
            <w:shd w:val="clear" w:color="auto" w:fill="DBE5F1"/>
            <w:vAlign w:val="center"/>
          </w:tcPr>
          <w:p w14:paraId="3C592069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Kryteria oceny</w:t>
            </w:r>
          </w:p>
        </w:tc>
        <w:tc>
          <w:tcPr>
            <w:tcW w:w="7699" w:type="dxa"/>
          </w:tcPr>
          <w:p w14:paraId="423D41F9" w14:textId="25754E60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Praca licencjacka oceniana jest pod względem rzeczowo-merytorycznym, metodologicznym i logiczno-stylistycznym. Ważnymi kryteriami oceny są również samodzielność, pomysłowość oraz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techniczna strona przygotowania pracy.</w:t>
            </w:r>
          </w:p>
        </w:tc>
      </w:tr>
    </w:tbl>
    <w:p w14:paraId="27C52A3E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51F249F7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14:paraId="288E2692" w14:textId="77777777">
        <w:trPr>
          <w:trHeight w:val="1089"/>
        </w:trPr>
        <w:tc>
          <w:tcPr>
            <w:tcW w:w="1941" w:type="dxa"/>
            <w:shd w:val="clear" w:color="auto" w:fill="DBE5F1"/>
            <w:vAlign w:val="center"/>
          </w:tcPr>
          <w:p w14:paraId="570C6078" w14:textId="77777777" w:rsidR="00544222" w:rsidRDefault="008B32FF">
            <w:pPr>
              <w:spacing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Uwagi</w:t>
            </w:r>
          </w:p>
        </w:tc>
        <w:tc>
          <w:tcPr>
            <w:tcW w:w="7699" w:type="dxa"/>
          </w:tcPr>
          <w:p w14:paraId="735176E0" w14:textId="77D97464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Obecność na seminarium jest obowiązkowa w trakcie realizacji bloku tematów wstępnych w pierwszym semestrze. Na późniejszych etapach obowiązkowa jest obecność osób, które omawiają swoj</w:t>
            </w:r>
            <w:r w:rsidR="009431F8">
              <w:rPr>
                <w:rFonts w:ascii="Arial" w:eastAsia="Arial" w:hAnsi="Arial" w:cs="Arial"/>
                <w:color w:val="000000"/>
                <w:sz w:val="22"/>
                <w:szCs w:val="22"/>
              </w:rPr>
              <w:t>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</w:t>
            </w:r>
            <w:r w:rsidR="009431F8">
              <w:rPr>
                <w:rFonts w:ascii="Arial" w:eastAsia="Arial" w:hAnsi="Arial" w:cs="Arial"/>
                <w:color w:val="000000"/>
                <w:sz w:val="22"/>
                <w:szCs w:val="22"/>
              </w:rPr>
              <w:t>e.</w:t>
            </w:r>
            <w:r w:rsidR="000B3992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Ponadto promotorka odpowiada regularnie na maile/wiadomości w MS </w:t>
            </w:r>
            <w:proofErr w:type="spellStart"/>
            <w:r w:rsidR="000B3992">
              <w:rPr>
                <w:rFonts w:ascii="Arial" w:eastAsia="Arial" w:hAnsi="Arial" w:cs="Arial"/>
                <w:color w:val="000000"/>
                <w:sz w:val="22"/>
                <w:szCs w:val="22"/>
              </w:rPr>
              <w:t>Teams</w:t>
            </w:r>
            <w:proofErr w:type="spellEnd"/>
            <w:r w:rsidR="000B3992">
              <w:rPr>
                <w:rFonts w:ascii="Arial" w:eastAsia="Arial" w:hAnsi="Arial" w:cs="Arial"/>
                <w:color w:val="000000"/>
                <w:sz w:val="22"/>
                <w:szCs w:val="22"/>
              </w:rPr>
              <w:t>, na bieżąco starając się rozwiązywać problemy.</w:t>
            </w:r>
          </w:p>
          <w:p w14:paraId="10DDD056" w14:textId="639E818C" w:rsidR="009431F8" w:rsidRDefault="009431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W przypadku podejrzeń plagiatu lub wykorzystania sztucznej inteligencji do generowania wypowiedzi naukowej, promotorka może nie dopuścić pracy do obrony.</w:t>
            </w:r>
            <w:r w:rsidR="000B3992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</w:tc>
      </w:tr>
    </w:tbl>
    <w:p w14:paraId="706A72C6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3EC1F790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32431CDD" w14:textId="77777777" w:rsidR="00544222" w:rsidRDefault="008B32F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Treści merytoryczne (wykaz tematów)</w:t>
      </w:r>
    </w:p>
    <w:p w14:paraId="53B7240C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b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14:paraId="3088EDC4" w14:textId="77777777">
        <w:trPr>
          <w:trHeight w:val="1136"/>
        </w:trPr>
        <w:tc>
          <w:tcPr>
            <w:tcW w:w="9622" w:type="dxa"/>
          </w:tcPr>
          <w:p w14:paraId="66564741" w14:textId="77777777" w:rsidR="00040621" w:rsidRDefault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33EED16D" w14:textId="0C0CE913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Osoby studiujące same wybierają temat pracy licencjackiej w oparciu o swoje zainteresowania badawcze i w porozumieniu z promotorką. W drugim semestrze omawiane treści związane są z wybranymi przez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osoby studiujące tematami oraz napotykanymi przez nie problemami metodologicznymi.</w:t>
            </w:r>
          </w:p>
          <w:p w14:paraId="6BE5201B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Tematyka seminarium obejmować może takie przykładowe zagadnienia jak:</w:t>
            </w:r>
          </w:p>
          <w:p w14:paraId="500DA006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kultura konwergencji i relacje pomiędzy odbiorcami a właścicielami praw autorskich</w:t>
            </w:r>
          </w:p>
          <w:p w14:paraId="35C0D588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twórczość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fanowska</w:t>
            </w:r>
            <w:proofErr w:type="spellEnd"/>
          </w:p>
          <w:p w14:paraId="41CC8398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tożsamości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fanowskie</w:t>
            </w:r>
            <w:proofErr w:type="spellEnd"/>
          </w:p>
          <w:p w14:paraId="5DE1391B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kultura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geekowska</w:t>
            </w:r>
            <w:proofErr w:type="spellEnd"/>
          </w:p>
          <w:p w14:paraId="2458A750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biowładza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 kontekście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internetu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oraz dużych grup odbiorców</w:t>
            </w:r>
          </w:p>
          <w:p w14:paraId="78176E1E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polityczne wątki w tekstach kultury (szczególnie kultury popularnej)</w:t>
            </w:r>
          </w:p>
          <w:p w14:paraId="35E86EBC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strategie światotwórcze w obrębie fantastyki</w:t>
            </w:r>
          </w:p>
          <w:p w14:paraId="30ECE343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polityczny i społeczny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wymiar fantastyki (w szczególności science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fiction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horroru)</w:t>
            </w:r>
          </w:p>
          <w:p w14:paraId="0AD74754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tworzenie metafor w obrębie fantastyki; efekt wyobcowania poznawczego, kategoria niesamowitości, udziwnienie</w:t>
            </w:r>
          </w:p>
          <w:p w14:paraId="7FD807A7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narratologia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transmedialna</w:t>
            </w:r>
            <w:proofErr w:type="spellEnd"/>
          </w:p>
          <w:p w14:paraId="60727732" w14:textId="77777777" w:rsidR="00544222" w:rsidRDefault="008B32FF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poetyka komiksu</w:t>
            </w:r>
          </w:p>
          <w:p w14:paraId="7F1552AC" w14:textId="77777777" w:rsidR="009614A4" w:rsidRDefault="009614A4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1DAA7CF8" w14:textId="09C3955A" w:rsidR="009614A4" w:rsidRDefault="009614A4">
            <w:pPr>
              <w:rPr>
                <w:color w:val="000000"/>
                <w:sz w:val="27"/>
                <w:szCs w:val="27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Możliwy jest wybór innych tematów w konsultacji z promotorką.</w:t>
            </w:r>
          </w:p>
        </w:tc>
      </w:tr>
    </w:tbl>
    <w:p w14:paraId="10165079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4319E462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535B66CE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7483D98E" w14:textId="77777777" w:rsidR="00544222" w:rsidRDefault="008B32F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Wykaz literatury podstawowej</w:t>
      </w:r>
    </w:p>
    <w:p w14:paraId="013E0BEF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c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14:paraId="7BB9DDAA" w14:textId="77777777">
        <w:trPr>
          <w:trHeight w:val="1098"/>
        </w:trPr>
        <w:tc>
          <w:tcPr>
            <w:tcW w:w="9622" w:type="dxa"/>
          </w:tcPr>
          <w:p w14:paraId="3533751E" w14:textId="77777777" w:rsidR="00996B64" w:rsidRDefault="00996B64" w:rsidP="00996B64">
            <w:pPr>
              <w:spacing w:after="120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Opracowania są wybierane wraz z osobami studiującymi w oparciu o podjętą przez nie tematykę pracy dyplomowej. Niemniej szczególnie pomocnymi pozycjami są:</w:t>
            </w:r>
          </w:p>
          <w:p w14:paraId="01C94A43" w14:textId="77777777" w:rsidR="00996B64" w:rsidRDefault="00996B64" w:rsidP="00996B64">
            <w:pPr>
              <w:spacing w:after="120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2641A623" w14:textId="77777777" w:rsidR="00996B64" w:rsidRDefault="00996B64" w:rsidP="00996B64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Poradniki i metodologia pisania prac naukowych</w:t>
            </w:r>
          </w:p>
          <w:p w14:paraId="3F8F4D3A" w14:textId="77777777" w:rsidR="00996B64" w:rsidRDefault="00996B64" w:rsidP="00996B64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Eco, Umberto,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napisać pracę dyplomową. Poradnik dla humanistów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przeł. G.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Jurkowlaniec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Wydawnictwo Uniwersytetu Warszawskiego, Warszawa, 2018.</w:t>
            </w:r>
          </w:p>
          <w:p w14:paraId="779292F8" w14:textId="77777777" w:rsidR="00996B64" w:rsidRDefault="00996B64" w:rsidP="00996B64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Maćkiewicz, Jolanta,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dobrze pisać. Od myśli do tekstu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Wydawnictwo Naukowe PWN, Warszawa, 2019.</w:t>
            </w:r>
          </w:p>
          <w:p w14:paraId="4D1D1952" w14:textId="77777777" w:rsidR="00996B64" w:rsidRDefault="00996B64" w:rsidP="00996B64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Zenderowski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Radosław,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Technika pisania prac magisterskich i licencjackich: poradnik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CeDeWu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Warszawa, 2020.</w:t>
            </w:r>
          </w:p>
          <w:p w14:paraId="0C2C9AF7" w14:textId="77777777" w:rsidR="00996B64" w:rsidRDefault="00996B64" w:rsidP="00996B64">
            <w:pPr>
              <w:spacing w:after="120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76F52258" w14:textId="3EFD34C8" w:rsidR="00996B64" w:rsidRPr="00704698" w:rsidRDefault="00996B64">
            <w:pPr>
              <w:widowControl/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 w:rsidRPr="00704698">
              <w:rPr>
                <w:rFonts w:ascii="Arial" w:eastAsia="Arial" w:hAnsi="Arial" w:cs="Arial"/>
                <w:b/>
                <w:bCs/>
                <w:sz w:val="22"/>
                <w:szCs w:val="22"/>
              </w:rPr>
              <w:t>Opracowania poświęcone tematyce seminarium:</w:t>
            </w:r>
          </w:p>
          <w:p w14:paraId="445C804E" w14:textId="3BF9BDDA" w:rsidR="00544222" w:rsidRDefault="008B32FF">
            <w:pPr>
              <w:widowControl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Birek, Wojciech.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, Z teorii i praktyki komiksu: propozycje i obserwacje</w:t>
            </w:r>
            <w:r>
              <w:rPr>
                <w:rFonts w:ascii="Arial" w:eastAsia="Arial" w:hAnsi="Arial" w:cs="Arial"/>
                <w:sz w:val="22"/>
                <w:szCs w:val="22"/>
              </w:rPr>
              <w:t>, Poznań 2014.</w:t>
            </w:r>
          </w:p>
          <w:p w14:paraId="2BB2F7D2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Carroll,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Noël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Filozofia horroru albo Paradoksy uczuć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M.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Przylipiak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Gdańsk 2004.</w:t>
            </w:r>
          </w:p>
          <w:p w14:paraId="0BD9FD2C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Chińskie bajki. Fandom mangi i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anime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w Polsce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red. D. Brzostek, A. Kobus, K. Marak, M. Markocki, Toruń 2019.</w:t>
            </w:r>
          </w:p>
          <w:p w14:paraId="44D23835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Freud, Sigmund,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Niesamowite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idem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Pisma psychologiczne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R.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Reszke, Warszawa 1997.</w:t>
            </w:r>
          </w:p>
          <w:p w14:paraId="4FC31E12" w14:textId="77777777" w:rsidR="00544222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Horton, Donald,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Wohl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Richard,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Komunikacja masowa i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paraspołeczna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 interakcja. Uwagi o intymności na odległość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, przeł. A. Piskorz, [w:]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Pejzaże audiowizualne. Telewizja, wideo, komputer</w:t>
            </w:r>
            <w:r>
              <w:rPr>
                <w:rFonts w:ascii="Arial" w:eastAsia="Arial" w:hAnsi="Arial" w:cs="Arial"/>
                <w:sz w:val="22"/>
                <w:szCs w:val="22"/>
              </w:rPr>
              <w:t>, red. A. Gwóźdź, Kraków 1997, s. 63–90.</w:t>
            </w:r>
          </w:p>
          <w:p w14:paraId="0B658A0F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Jameson,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Fredric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Archeologie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przyszłości. Pragnienie zwane utopią i inne fantazje naukowe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M. Płaza, M. Frankiewicz, A.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Miszk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2011.</w:t>
            </w:r>
          </w:p>
          <w:p w14:paraId="516E1C0B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Jemielniak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Dariusz,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Socjologia Internetu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2019.</w:t>
            </w:r>
          </w:p>
          <w:p w14:paraId="0836AD7D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Jenkins, Henry,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Kultura konwergencji. Zderzenie sta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rych i nowych mediów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M. Bernatowicz, M.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Filiciak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2007.</w:t>
            </w:r>
          </w:p>
          <w:p w14:paraId="34AA3F92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Jenkins, Henry, Sam Ford, Joshua Green,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Rozprzestrzenialne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media. Jak powstają wartości i znaczenia w usieciowionej kulturze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tłum. M. Wróblewski, Łódź 2018.</w:t>
            </w:r>
          </w:p>
          <w:p w14:paraId="02558F7F" w14:textId="77777777" w:rsidR="00544222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Jutkiewicz, Michał,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O rozu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mieniu komiksów, czyli przygody małego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Nemo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 w krainie (meta)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narratologii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, „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Tekstualia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” 2015, nr 4 (43).</w:t>
            </w:r>
          </w:p>
          <w:p w14:paraId="276EAB3E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Kaczmarczyk, Katarzyna,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Narratologia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transmedialna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. Założenia, cele i wyzwania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„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Tekstualia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” 2015, nr 4 (43):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Narratologia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transmedialna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5BAC3487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Kobus, Aldona,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Fandom.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Fanowskie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modele odbioru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Toruń 2018.</w:t>
            </w:r>
          </w:p>
          <w:p w14:paraId="78680910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Kobus, Aldona,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Podtekst zamiast reprezentacji.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Queerbaiting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jako strategia sprzedaży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Seriale w kontekście kulturowym. Dyskurs, konwencja, reprezentacja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red. D. Bruszewska-Przytuła et al., Olsztyn 2017.</w:t>
            </w:r>
          </w:p>
          <w:p w14:paraId="4A30ABD7" w14:textId="77777777" w:rsidR="00544222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rawczyk, Stanisław,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Gust i prestiż: O przemianach polskiego świata fantastyki</w:t>
            </w:r>
            <w:r>
              <w:rPr>
                <w:rFonts w:ascii="Arial" w:eastAsia="Arial" w:hAnsi="Arial" w:cs="Arial"/>
                <w:sz w:val="22"/>
                <w:szCs w:val="22"/>
              </w:rPr>
              <w:t>. Warszawa 2022.</w:t>
            </w:r>
          </w:p>
          <w:p w14:paraId="483D28DA" w14:textId="77777777" w:rsidR="00544222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Kubiński, Piotr,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Gry wideo w świetle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narratologii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transmedialnej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 oraz koncepcji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światoopowieści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 (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storyworld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>)</w:t>
            </w:r>
            <w:r>
              <w:rPr>
                <w:rFonts w:ascii="Arial" w:eastAsia="Arial" w:hAnsi="Arial" w:cs="Arial"/>
                <w:sz w:val="22"/>
                <w:szCs w:val="22"/>
              </w:rPr>
              <w:t>, „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Tekstualia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” 2015, nr 4 (43):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Narratologia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transmedialna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6D55138D" w14:textId="77777777" w:rsidR="00544222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Kubiński, Piotr,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Gry wideo. Zarys poetyki</w:t>
            </w:r>
            <w:r>
              <w:rPr>
                <w:rFonts w:ascii="Arial" w:eastAsia="Arial" w:hAnsi="Arial" w:cs="Arial"/>
                <w:sz w:val="22"/>
                <w:szCs w:val="22"/>
              </w:rPr>
              <w:t>, Kraków 2016.</w:t>
            </w:r>
          </w:p>
          <w:p w14:paraId="73DBF8B0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Kulesza-Gulczyńska, Barbara,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O dwuznaczności słowa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canon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Casus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Forum Literackiego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Mirriel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„Miscellanea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Anthropologica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et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Sociologica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” 2015, nr 16 (2).</w:t>
            </w:r>
          </w:p>
          <w:p w14:paraId="58E06A80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Laclau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Ernesto, Chantal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Mouffe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Hegemonia i socjalistyczna strategia. Przyczynek do projektu radykalnej polityki demokratycznej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tłum. S. Królak, Wrocław 2007.</w:t>
            </w:r>
          </w:p>
          <w:p w14:paraId="3462A65D" w14:textId="77777777" w:rsidR="00544222" w:rsidRPr="006E6C06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Latour, Bruno,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Polityka natury,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tłum. </w:t>
            </w: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en-US"/>
              </w:rPr>
              <w:t xml:space="preserve">A. </w:t>
            </w:r>
            <w:proofErr w:type="spellStart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en-US"/>
              </w:rPr>
              <w:t>Czarnacka</w:t>
            </w:r>
            <w:proofErr w:type="spellEnd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en-US"/>
              </w:rPr>
              <w:t>, Warszawa 2010.</w:t>
            </w:r>
          </w:p>
          <w:p w14:paraId="47950CE9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Leitch, Thomas M.,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Twice-Told Tales: The Rhetoric of the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Remake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„Literature/Film Quarterly” 1990, Vol. 18, No. 3.</w:t>
            </w:r>
          </w:p>
          <w:p w14:paraId="3C1D194A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Lisowska-Magdziarz, Małgorzata,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Fandom dla początkujących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część I: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Społeczność i wiedza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Kraków 2017. </w:t>
            </w:r>
          </w:p>
          <w:p w14:paraId="43601322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Lisowska-Magdziarz, Małgorzata,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Fandom dla początkujących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część II: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Tożsamość i twórczość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Kr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aków 2018.</w:t>
            </w:r>
          </w:p>
          <w:p w14:paraId="57CAE4BA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Maj, Krzysztof M.,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Ucieczka od linearności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Narratologia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transmedialna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. Teorie, praktyki, wyzwania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red. K. Kaczmarczyk, Kraków 2017.</w:t>
            </w:r>
          </w:p>
          <w:p w14:paraId="1DB5AA8F" w14:textId="77777777" w:rsidR="00544222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Majkowski, Tomasz Z.,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Języki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gropowieści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, Kraków 2019.</w:t>
            </w:r>
          </w:p>
          <w:p w14:paraId="5D5CF482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Majkowski, Tomasz Z.,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W cieniu Białego Drzewa. Powie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ść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fantasy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w XX wieku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2013.</w:t>
            </w:r>
          </w:p>
          <w:p w14:paraId="521D00C8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Manovich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Lev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Język nowych mediów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P.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Cypryański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2006.</w:t>
            </w:r>
          </w:p>
          <w:p w14:paraId="3DB3E587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McGowan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Todd,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Wstęp. Od wyobrażonego wzroku do realnego spojrzenia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idem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Realne spojrzenie. Teoria filmu po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Lacanie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K.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Mikurda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Warszawa 2007.</w:t>
            </w:r>
          </w:p>
          <w:p w14:paraId="397942F6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Mouffe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Chantal,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Polityczność. Przewodnik Krytyki Politycznej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J.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Erbel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2008.</w:t>
            </w:r>
          </w:p>
          <w:p w14:paraId="7C0AA5D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Ryan, Marie-Laure,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Narration in Various Media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Living Handbook of Narratology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[on-line:] </w:t>
            </w:r>
            <w:hyperlink r:id="rId9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https://www.lhn.uni-hamburg.de/node/53.html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3F882395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Ryan, Marie-Laure,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Space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The Living Handbook of Narratology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[on-line:] </w:t>
            </w:r>
            <w:hyperlink r:id="rId10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https://www.lhn.uni-hamburg.de/node/55.html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64C9F141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Siuda, Piotr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, Elita popkulturowego dostępu: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Fanowski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odbiór popkultury w Polskiej Rzeczypospolitej Ludowej jako sprzeciw wobec systemu politycznego – przykład fandomu science-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fiction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„Kultura i Historia” 2013, nr 24 [on-l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ine:] </w:t>
            </w:r>
            <w:hyperlink r:id="rId11">
              <w:r w:rsidR="00544222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http://www.kulturaihistoria.umcs.lublin.pl/archives/5031</w:t>
              </w:r>
            </w:hyperlink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32393A8F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Suvin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Darko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Poetyka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science 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tłum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B. Okólska [w:]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Spór o SF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red. R. Handke, L. Jęczmyk, B. Okólska,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Poznań 1989.</w:t>
            </w:r>
          </w:p>
          <w:p w14:paraId="588841A9" w14:textId="77777777" w:rsidR="00544222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Szyłak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Jerzy,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Komiks w szponach miernoty</w:t>
            </w:r>
            <w:r>
              <w:rPr>
                <w:rFonts w:ascii="Arial" w:eastAsia="Arial" w:hAnsi="Arial" w:cs="Arial"/>
                <w:sz w:val="22"/>
                <w:szCs w:val="22"/>
              </w:rPr>
              <w:t>, Warszawa 2013.</w:t>
            </w:r>
          </w:p>
          <w:p w14:paraId="7E4BD5B2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Szyłak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Jerzy,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Komiks: świat przerysowany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Gdańsk 1998.</w:t>
            </w:r>
          </w:p>
          <w:p w14:paraId="3E51FDAF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Urbańczyk, Agnieszka,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Subwersja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, nie sztuka. Korzenie, założenia i problemy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fan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studies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„Przestrzenie Teorii” 2018, nr 29.</w:t>
            </w:r>
          </w:p>
          <w:p w14:paraId="6A7DEB54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Urbań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czyk, Agnieszka,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Utopia jest sprzedawana oddzielnie. Polityczność science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fiction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w recepcji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fanowskiej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2021.</w:t>
            </w:r>
          </w:p>
        </w:tc>
      </w:tr>
    </w:tbl>
    <w:p w14:paraId="2479AF08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6B3C8B83" w14:textId="77777777" w:rsidR="00544222" w:rsidRDefault="008B32F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Wykaz literatury uzupełniającej</w:t>
      </w:r>
    </w:p>
    <w:p w14:paraId="0CC116FB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d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14:paraId="79E19F95" w14:textId="77777777">
        <w:trPr>
          <w:trHeight w:val="1112"/>
        </w:trPr>
        <w:tc>
          <w:tcPr>
            <w:tcW w:w="9622" w:type="dxa"/>
          </w:tcPr>
          <w:p w14:paraId="01AD565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bookmarkStart w:id="0" w:name="_heading=h.gjdgxs" w:colFirst="0" w:colLast="0"/>
            <w:bookmarkEnd w:id="0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Abercrombie, Nicholas, Brian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Longhurst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Audiences. A Sociological Theory of Performance and Imagination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 – Thousand Oaks, CA–New Delhi 1998.</w:t>
            </w:r>
          </w:p>
          <w:p w14:paraId="71D5EBF1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Agamben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Giogio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Homo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sacer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Suwerenna władza i nagie życie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tłum. M. Salwa, Warszawa 2008.</w:t>
            </w:r>
          </w:p>
          <w:p w14:paraId="36C9806E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Agamben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Giorgio,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Czas który zostaje. Komentarz do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Listu do Rzymian, tłum. S. Królak, Warszawa 2009.</w:t>
            </w:r>
          </w:p>
          <w:p w14:paraId="6B50BA86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Agamben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Giorgio,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tan wyjątkowy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tłum. M. Surma-Gawłowska, Kraków 2008.</w:t>
            </w:r>
          </w:p>
          <w:p w14:paraId="13109A39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Althusser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Louis,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Ideologie i aparaty ideologiczne państwa: wskazówki dla poszukiwań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A.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Staroń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Warszawa 2006.</w:t>
            </w:r>
          </w:p>
          <w:p w14:paraId="7EF933C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Bacon-Smith, Camille,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Enterprising Women: Television Fandom and the Creation of Popu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lar Myth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Philadelphia 1992. </w:t>
            </w:r>
          </w:p>
          <w:p w14:paraId="3944468A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Bacon-Smith, Camille,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Science Fiction Culture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Philadelphia 2000.</w:t>
            </w:r>
          </w:p>
          <w:p w14:paraId="0B52EFA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Ballinger, Jenna Kathryn,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Fandom and the fourth wall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„Transformative Works and Cultures” 2014, No. 17 [on-line:] </w:t>
            </w:r>
            <w:hyperlink r:id="rId12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https://journal.transformativeworks.org/index.php/twc/article/view/569/455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07C1ADFF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Barker, Chris,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Cultural Studies. Theory and Practice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Oxford 2003.</w:t>
            </w:r>
          </w:p>
          <w:p w14:paraId="2C3CC390" w14:textId="77777777" w:rsidR="00544222" w:rsidRPr="006E6C06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Barthes, Roland,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Mito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logie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wstęp K. Kłosiński, tłum. </w:t>
            </w: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</w:rPr>
              <w:t>A. Dziadek, Warszawa 2000.</w:t>
            </w:r>
          </w:p>
          <w:p w14:paraId="3227406F" w14:textId="77777777" w:rsidR="00544222" w:rsidRPr="006E6C06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</w:rPr>
              <w:t>Bartlett</w:t>
            </w:r>
            <w:proofErr w:type="spellEnd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Jamie, </w:t>
            </w:r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The Dark Net</w:t>
            </w: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</w:rPr>
              <w:t>, London 2015.</w:t>
            </w:r>
          </w:p>
          <w:p w14:paraId="26DFA2FD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Bastani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Aaron,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Communication Commons: resisting the recuperation of the internet by capital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OpenDemocracy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[on-line:] </w:t>
            </w:r>
            <w:hyperlink r:id="rId13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https://www.opendemocracy.net/en/opendemocracyuk/communication-commons-resisting-recuperation-of-internet-by-capital/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6C7C9461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lastRenderedPageBreak/>
              <w:t xml:space="preserve">Beaumont, Matthew,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Red Sphinx: Mechanics of the Uncanny in "The Time Machine"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„Science Fiction Studies” 2006, Vol. 33, No 2.</w:t>
            </w:r>
          </w:p>
          <w:p w14:paraId="02555097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Benjamin, Walter,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O pojęciu historii,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tłum. K. Krzemieniowa [on-line:] </w:t>
            </w:r>
            <w:hyperlink r:id="rId14">
              <w:r w:rsidR="00544222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http://filozofiauw.wdfiles.com/local--files/teksty-zrodlowe/Walter%20Benjamin%20-%20O%20poj%C4%99ciu%20historii.pdf</w:t>
              </w:r>
            </w:hyperlink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1E01745E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Benshoff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Harry. M.,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 xml:space="preserve">Monsters in the Closet: Homosexuality and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the Horror Film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Manchester 1998.</w:t>
            </w:r>
          </w:p>
          <w:p w14:paraId="38DA06E1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Bielak, Tomasz,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Trolling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Freepolboks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, Broadcast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Yourself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– granice i przekroczenia w mediach najnowszych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„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Anthropos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?”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2010,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nr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14–15.</w:t>
            </w:r>
          </w:p>
          <w:p w14:paraId="1F46B038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Black, Rebecca W.,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Adolescents and Online Fan 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 2008.</w:t>
            </w:r>
          </w:p>
          <w:p w14:paraId="75E31CF2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Booth, Paul,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Di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gital Fandom 2.0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. New Media Studies, New York 2017.</w:t>
            </w:r>
          </w:p>
          <w:p w14:paraId="24DA707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Bould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Mark,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Sherryl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Vint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Routledge Concise History of Science 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London–New York 2011.</w:t>
            </w:r>
          </w:p>
          <w:p w14:paraId="6B1A5FEC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Bourdieu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Pierre,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Dystynkcja. Społeczna krytyka władzy sądzenia,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tłum.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P.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Biłos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Warszawa 2005.</w:t>
            </w:r>
          </w:p>
          <w:p w14:paraId="6DDECBE1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Bourdieu,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Pierre,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Language and symbolic power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transl. G. Raymond, J. B. Thompson, Cambridge, MA 1991.</w:t>
            </w:r>
          </w:p>
          <w:p w14:paraId="17406D5A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Bourdieu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Pierre,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Zmysł praktyczny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M.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Falski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Kraków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2008.</w:t>
            </w:r>
          </w:p>
          <w:p w14:paraId="1DAFDDDB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Brough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Melissa M.,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Sangita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Shresthova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Fandom meets activism: Rethinking civic and political pa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rticipation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„Transformative Works and Cultures” 2012, No. 10 [on-line:] </w:t>
            </w:r>
            <w:hyperlink r:id="rId15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https://journal.transformativeworks.org/index.php/twc/article/view/303/265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7EDECAF5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Bury, Rhianno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Cyberspaces of Their Own: Female Fandoms Online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 2005</w:t>
            </w:r>
          </w:p>
          <w:p w14:paraId="441D263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Busse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Kristina, Karen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Hellekson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Identity, Ethics, and Fan Privacy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 Culture: Theory/Practice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K. Larsen, L.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Zubernis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Newcastle 2012.</w:t>
            </w:r>
          </w:p>
          <w:p w14:paraId="2D51018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Busse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Kristina, Karen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Hellekson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Introduc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tion: Work in Progress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 Fiction and Fan Communities in the Age of the Internet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earundem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Jefferson, NC 2006. </w:t>
            </w:r>
          </w:p>
          <w:p w14:paraId="17B35156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Busse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Kristina,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Pon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Farr,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Mpreg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, Bonds, and the Rise of the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Omegaverse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A. Jamison,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Fic. Why Fanfiction Is Taking Over the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World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Dallas 2013.</w:t>
            </w:r>
          </w:p>
          <w:p w14:paraId="55440ECE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Butler, Judith, Ernesto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Laclau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Slavoj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Žižek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Przygodność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hegemonia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uniwersalność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tłum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Czarnacka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M. Kropiwnicki, S. Królak, Warszawa 2014.</w:t>
            </w:r>
          </w:p>
          <w:p w14:paraId="2EF8E860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Butler,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Judith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Uwikłani w płeć. Feminizm i polityka tożsamości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K.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Krasuska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wstęp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O. Tokarczuk, Warszawa 2008.</w:t>
            </w:r>
          </w:p>
          <w:p w14:paraId="1DF7882A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Caillois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Roger,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Od baśni do science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fiction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idem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Odpowiedzialność i styl, eseje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wyb. M. Żurowski, wstęp J. Błoński, tłum. J. Błoński, J. Lisowski, K.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Dolatowska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A. Olędzka-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Frybesowa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L. Kukulski, Warszawa 1967.</w:t>
            </w:r>
          </w:p>
          <w:p w14:paraId="3C2F6C34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Caillo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is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Roger,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Science 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tłum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B. Okólska [w:]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Spór o SF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red.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R.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Handke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L.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Jęczmyk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B.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Okólska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Poznań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1989.</w:t>
            </w:r>
          </w:p>
          <w:p w14:paraId="0256E288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Coker, Catherine,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Angry! Textual! Poacher! Is Angry! Fan Works as Political Statements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 Culture: Theory/Practice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K. Larsen,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L.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Zubernis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Newcastle 2012.</w:t>
            </w:r>
          </w:p>
          <w:p w14:paraId="5A3D348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Coppa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Francesca,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A Brief History of Media Fandom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 Fiction and Fan Communities in the Age of the Internet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K.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Busse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Hellekson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Jefferson, NC 2006.</w:t>
            </w:r>
          </w:p>
          <w:p w14:paraId="7913FC13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De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Kosnik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Abigail,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Rogue Archives. Digital Cultural Memory and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Media Fandom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Cambridge, MA 2016.</w:t>
            </w:r>
          </w:p>
          <w:p w14:paraId="0EBA532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Debord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Guy,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Społeczeństwo spektaklu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oraz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Rozważania o społeczeństwie spektaklu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i oprac.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M.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Kwaterko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Warszawa 2006.</w:t>
            </w:r>
          </w:p>
          <w:p w14:paraId="1D13AD99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Derecho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Abigail,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Archontic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Literature. A Definition, a History, and Several Theories of Fan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 Fiction and Fan Communities in the Age of the Internet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K.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Busse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Hellekson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Jefferson, NC 2006.</w:t>
            </w:r>
          </w:p>
          <w:p w14:paraId="16F7783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Duffet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Mark,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Understanding Fandom. An introduction to the study of media fan culture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 2013.</w:t>
            </w:r>
          </w:p>
          <w:p w14:paraId="2ECA865B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Duncombe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Stephen,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Imagining No-pl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ace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„Transformative Works and Cultures” 2012, No. 10 [on-line:] </w:t>
            </w:r>
            <w:hyperlink r:id="rId16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https://journal.transformativeworks.org/index.php/twc/article/view/350/266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2A911E63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Dunlap, Kathryn, Cari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ssa Wolf,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Fans Behaving Badly: Anime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Metafandom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, Brutal Criticism, and the Intellectual Fan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„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Mechademia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” 2010, Vol. 5. </w:t>
            </w:r>
          </w:p>
          <w:p w14:paraId="1C4780D4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Eco, Umberto,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Nauka i fantastyka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R. Kos [w:]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Spór o SF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red. R. Handke, L. Jęczmyk, B. Okólska, Poznań 1989.</w:t>
            </w:r>
          </w:p>
          <w:p w14:paraId="7E25F5B7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Esposito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Roberto,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Pojęcia polityczne. Wspólnota, immunizacja,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biopolityka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wstęp M. Burzyk, Kraków 2015.</w:t>
            </w:r>
          </w:p>
          <w:p w14:paraId="1150703C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lastRenderedPageBreak/>
              <w:t xml:space="preserve">Fisher, Mark, </w:t>
            </w:r>
            <w:proofErr w:type="spellStart"/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>Acid</w:t>
            </w:r>
            <w:proofErr w:type="spellEnd"/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 xml:space="preserve"> </w:t>
            </w:r>
            <w:proofErr w:type="spellStart"/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>Communism</w:t>
            </w:r>
            <w:proofErr w:type="spellEnd"/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 xml:space="preserve"> </w:t>
            </w: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 xml:space="preserve">[w:] idem, </w:t>
            </w:r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 xml:space="preserve">K-punk.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Collected and Unpublished Writings of Mark Fisher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(2004 –2016), red. D. Ambrose, London 2018 [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ebook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].</w:t>
            </w:r>
          </w:p>
          <w:p w14:paraId="55EE5FEC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Fisher, Mark,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Capitalist Realism. Is There No Alternative?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Winchester–Washington 2009.</w:t>
            </w:r>
          </w:p>
          <w:p w14:paraId="34E2CE6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Fisher, Mark,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Dis-Identity Politics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k-punk [on-line:] </w:t>
            </w:r>
            <w:hyperlink r:id="rId17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http://k-punk.abstractdynamics.org/archives/007709.html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7C1628CD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Fisher, Mark,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Ghosts of My Life. Writings on Depression,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Hauntology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and Lost Futures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Winchester–Washington 2014.</w:t>
            </w:r>
          </w:p>
          <w:p w14:paraId="79282E5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Fisher, Mark,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K-punk. The Collected and Unpublished Writings of Mark Fisher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(2004 –2016), ed. D. Ambrose, London 2018.</w:t>
            </w:r>
          </w:p>
          <w:p w14:paraId="1585BE5B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Fiske, John,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Cultu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ral Studies and the Culture of Everyday Life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Cultural Studies,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eds. L.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Grossberg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C. Nelson, P. A.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Treichler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 1992.</w:t>
            </w:r>
          </w:p>
          <w:p w14:paraId="46E4764F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Fiske, John,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Cultural Economy of Fandom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Adoring Audience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ed. Lisa E. Lewis, New York 1992.</w:t>
            </w:r>
          </w:p>
          <w:p w14:paraId="459B98F4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Fiske, John,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Understanding Popular Culture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London–New York 1994.</w:t>
            </w:r>
          </w:p>
          <w:p w14:paraId="7D47A3D3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Fletcher, John,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Marx the Uncanny? Ghosts and their Relation to the Mode of Production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“Radical Philosophy” 1996,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Iss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75. </w:t>
            </w:r>
          </w:p>
          <w:p w14:paraId="4064D807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Foucault, Michel,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Historia seksualności,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tłum. B. Banasiak, K. Matuszewski, T. K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omendant, Warszawa 1995.</w:t>
            </w:r>
          </w:p>
          <w:p w14:paraId="77C0607A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Foucault, Michel,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Inne przestrzenie,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tłum. A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Rejniak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-Majewska, „Teksty Drugie” 2005, nr 6: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Związki tajne i jawne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2A4223A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Gelder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Ken,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Subcultures. Cultural histories and social practice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Abingdon, OX–New York 2007.</w:t>
            </w:r>
          </w:p>
          <w:p w14:paraId="465E96E8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Gray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Jonathan,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Of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Snow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speeders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and Imperial Walkers: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Fannish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Play at the Wisconsin Protests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„Transformative Works and Cultures” 2012, No. 10 [on-line:] </w:t>
            </w:r>
            <w:hyperlink r:id="rId18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https://journal.transformativeworks.org/index.php/twc/article/view/353/296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35D028EF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Gray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Jonathan,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Show Sold Separately: Promos, Spoilers, and Other Media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Paratexts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 2010.</w:t>
            </w:r>
          </w:p>
          <w:p w14:paraId="0DBF2CD2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Groensteen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Thierry,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Comics and Narration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Jackson 2013.</w:t>
            </w:r>
          </w:p>
          <w:p w14:paraId="7A273F84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Haefele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-Thomas A.,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 xml:space="preserve">Queer Others in Victorian Gothic: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Transgressing Monstrosity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Cardiff 2012.</w:t>
            </w:r>
          </w:p>
          <w:p w14:paraId="4EBC92E1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Halberstam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Jack,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Skin Shows. Gothic Horror and the Technology of Monsters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Durham: Duke University Press 1995.</w:t>
            </w:r>
          </w:p>
          <w:p w14:paraId="335B992E" w14:textId="77777777" w:rsidR="00544222" w:rsidRPr="006E6C06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Hall, Stuart,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Cultural Studies and its Theoretical Legacies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Cultural Studies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</w:t>
            </w: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 xml:space="preserve">L. </w:t>
            </w:r>
            <w:proofErr w:type="spellStart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>Grossberg</w:t>
            </w:r>
            <w:proofErr w:type="spellEnd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>, C.</w:t>
            </w: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 xml:space="preserve"> Nelson, P. </w:t>
            </w:r>
            <w:proofErr w:type="spellStart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>Treichler</w:t>
            </w:r>
            <w:proofErr w:type="spellEnd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 xml:space="preserve">, New York 1992. </w:t>
            </w:r>
          </w:p>
          <w:p w14:paraId="5C105293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 xml:space="preserve">Hall, Stuart, </w:t>
            </w:r>
            <w:proofErr w:type="spellStart"/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>Kodowanie</w:t>
            </w:r>
            <w:proofErr w:type="spellEnd"/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 xml:space="preserve"> i </w:t>
            </w:r>
            <w:proofErr w:type="spellStart"/>
            <w:r w:rsidRPr="006E6C06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de-DE"/>
              </w:rPr>
              <w:t>dekodowanie</w:t>
            </w:r>
            <w:proofErr w:type="spellEnd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 xml:space="preserve">, </w:t>
            </w:r>
            <w:proofErr w:type="spellStart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>tłum</w:t>
            </w:r>
            <w:proofErr w:type="spellEnd"/>
            <w:r w:rsidRPr="006E6C06">
              <w:rPr>
                <w:rFonts w:ascii="Arial" w:eastAsia="Arial" w:hAnsi="Arial" w:cs="Arial"/>
                <w:color w:val="000000"/>
                <w:sz w:val="22"/>
                <w:szCs w:val="22"/>
                <w:lang w:val="de-DE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W. Lipnik, „Przekazy i Opinie” 1987, nr 1–2.</w:t>
            </w:r>
          </w:p>
          <w:p w14:paraId="793CBB93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Hall, Stuart,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The problem of ideology: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marxism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without guarantees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Marx: A Hundred Years 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ed. B. Matthews, London 1983.</w:t>
            </w:r>
          </w:p>
          <w:p w14:paraId="29F4DF01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Hanisch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Carol,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Personal is Political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[on-line:] http://www.carolhanisch.org/CHwritings/PIP.html (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dostęp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21.11.2018).</w:t>
            </w:r>
          </w:p>
          <w:p w14:paraId="321BF2B8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Haraway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Donna,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Staying with the Trouble: Making Kin in the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Chthulucene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 2016.</w:t>
            </w:r>
          </w:p>
          <w:p w14:paraId="753B5003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Hellekson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Karen,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A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Fannish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Field of Value: Onli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ne Fan Gift Culture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„Cinema Journal” 2009,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Iss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. 48, No. 4.</w:t>
            </w:r>
          </w:p>
          <w:p w14:paraId="7F7974C1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Herman, David,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Storyworld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Routledge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Ecyclopedia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of Narrative Theory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D. Herman, M.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Jahn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M.-L. Ryan, New York 2005</w:t>
            </w:r>
          </w:p>
          <w:p w14:paraId="7180FF14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Hills, Matt,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Fan Cultures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 2010</w:t>
            </w:r>
          </w:p>
          <w:p w14:paraId="7CC6A2EA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Hills, Matt,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 xml:space="preserve">Implicit Fandom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in the Fields of Theatre, Art, and Literature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[w:]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Studying „Fans” Beyond Fan Discourses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red. P. Booth, Boston 2018, s. 477–494.</w:t>
            </w:r>
          </w:p>
          <w:p w14:paraId="6B64E69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Homer, Sean,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Anti-Anti-Utopianism: Imagining Alternative Spaces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Playgrounds and Battlefields. Critical Perspectives of S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ocial Engagement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F.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Martínez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Slabina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Tallinn 2014.</w:t>
            </w:r>
          </w:p>
          <w:p w14:paraId="18EE1063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Horkheimer, Max,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Theodor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. W. Adorno,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Dialektyka Oświecenia. Fragmenty filozoficzne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tłum. M. Łukaszewicz, Warszawa 1994.</w:t>
            </w:r>
          </w:p>
          <w:p w14:paraId="7FF752FE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Hughes William, Andrew Smith,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Introduction: Queering the Gothic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[in:] </w:t>
            </w: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eor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undem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eds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),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Queering the Gothic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Manchester: Manchester University Press 2009, pp. 1-10.</w:t>
            </w:r>
          </w:p>
          <w:p w14:paraId="4E37E0D8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Ilnicki, Rafał,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Dziecinnienie języka. Dewastacja logosu w elektronicznych dyskursach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„Studia Kulturoznawcze” 2011, nr 1.</w:t>
            </w:r>
          </w:p>
          <w:p w14:paraId="50B9A100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Iser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Wolfgang,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Apelatywna struktura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tekstów: nieokreśloność jako warunek oddziaływania prozy literackiej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tłum. M. Łukasiewicz, „Pamiętnik Literacki” 1989, tom 71, z. 1.</w:t>
            </w:r>
          </w:p>
          <w:p w14:paraId="7C62515E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 xml:space="preserve">Jameson,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Fredric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Postmodernizm albo logika późnego kapitalizmu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K.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Malita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„Pismo Literacko-Artystyczne” 1988, nr 4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62D8713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Jameson,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Fredric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Postmodernizm, czyli logika kulturowa późnego kapitalizmu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M.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Płaza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Kraków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2011.</w:t>
            </w:r>
          </w:p>
          <w:p w14:paraId="247C44B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Jameson, Fredric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, The Political Unconscious. Narrative as a Socially Symbolic Act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Ithaca 1981.</w:t>
            </w:r>
          </w:p>
          <w:p w14:paraId="4E65E6D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Janik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Justyna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Joanna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Kucharska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Joanna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Płaszewska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Bartłomiej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Schweiger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Piotr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Sterczewski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Negotiating the local and the global in the construction of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semiperipheral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identity in Polish science fiction and fantasy fandom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„Transformative Works and Cultures” 2015, No. 19, [on-line:] </w:t>
            </w:r>
            <w:hyperlink r:id="rId19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https://journal.transformativeworks.org/index.php/twc/article/view/592</w:t>
              </w:r>
            </w:hyperlink>
          </w:p>
          <w:p w14:paraId="3656B52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Janik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Justyna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Joanna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Kucharska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Tomasz Z.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Majkowski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Joanna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Płaszewska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Bartłomiej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Schweiger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Piotr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Sterczewski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i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Pi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otr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Gąsienica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-Daniel,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Participatory Poland (Part Five): You Forgot Poland: Exploratory Qualitative Study of Polish SF and Fantasy Fandom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[on-line:] </w:t>
            </w:r>
            <w:hyperlink r:id="rId20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http://henryjenkins.org/blog/2013/12/participatory-poland-part-five-you-forgot-poland-exploratory-qualitative-study-of-polish-sf-and-fantasy-fandom.html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37717A15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Jauss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Hans Robert,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Historia literatur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y jako wyzwanie rzucone nauce o literaturze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(fragmenty), „Pamiętnik Literacki” 1972, nr 63, z. 4.</w:t>
            </w:r>
          </w:p>
          <w:p w14:paraId="17653F5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Jauss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Hans Robert,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Toward an Aesthetic of Reception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tłum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. T.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Bahti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Minneapolis 1982.</w:t>
            </w:r>
          </w:p>
          <w:p w14:paraId="223B9991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Jenkins, Henry,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Textual Poachers. Television Fans and Participatory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Culture. Updated Twentieth Anniversary Edition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York–London 2013.</w:t>
            </w:r>
          </w:p>
          <w:p w14:paraId="637F028D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Jenkins, Henry,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Wow Climax: Tracing the Emotional Impact of Popular Culture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New York 2006. </w:t>
            </w:r>
          </w:p>
          <w:p w14:paraId="1A91C1E1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Jentsch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Ernst,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On the Psychology of the Uncanny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[on-line:]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</w:t>
            </w:r>
            <w:hyperlink r:id="rId21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http://art3idea.psu.edu/metalepsis/texts/Jentsch_uncanny.pdf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 </w:t>
            </w:r>
          </w:p>
          <w:p w14:paraId="64C7825E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Jutkiewicz, Michał,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Internauci w oczach mediów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„Autoportret” 2016, nr 1 (52).</w:t>
            </w:r>
          </w:p>
          <w:p w14:paraId="54E141BD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Kukkonen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Karin,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Contemporary Comics Storytelling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Nebraska 201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3.</w:t>
            </w:r>
          </w:p>
          <w:p w14:paraId="60A3D796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Lévy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Pierre,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Collective Intelligence. Mankind’s Emerging World in Cyberspace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Cambridge, MA 1997.</w:t>
            </w:r>
          </w:p>
          <w:p w14:paraId="08926CDD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Lévy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Pierre,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Creative Conversation of Collective Intelligence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Participatory Cultures Handbook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A.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Delwiche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J. J. Henderson, New York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2013.</w:t>
            </w:r>
          </w:p>
          <w:p w14:paraId="746705D1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McCloud, Scott,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Understanding comics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Northhampton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1993.</w:t>
            </w:r>
          </w:p>
          <w:p w14:paraId="2F571139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McGuire,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Seanan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Bodies of the Girls Who Made Me: Fanfic and the Modern World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[on-line:] </w:t>
            </w:r>
            <w:hyperlink r:id="rId22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https://www.tor.com/2018/04/09/the-bodies-of-the-girls-who-made-me-fanfic-and-the-modern-world/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</w:t>
            </w:r>
          </w:p>
          <w:p w14:paraId="3A3C7992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McRobbie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Angela,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More! New Sexualities in girls’ and women’s magazines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eadem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In the culture society: art, fashion, and popular music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York 1999.</w:t>
            </w:r>
          </w:p>
          <w:p w14:paraId="3D10A2EA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Miéville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China,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Cognition as Ideology: A Dialectic of SF Theory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Red Planets: Marxism and Science 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M.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Bould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Ch.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Miéville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Middletown, CT, 2009.</w:t>
            </w:r>
          </w:p>
          <w:p w14:paraId="4246D2C9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Mitchell, Jason,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Wikis and Participatory Fandom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The Participatory Cultures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Handbook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Delwiche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J. J. Henderson, New York 2013.</w:t>
            </w:r>
          </w:p>
          <w:p w14:paraId="32113273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Mulvey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Laura,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Przyjemność wzrokowa a kino narracyjne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J. Mach [w:]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eadem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Do utraty wzroku. Wybór tekstów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red. K. Kuc, L. Thompson, Kraków–Warszawa 2010Barthes, Roland,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Efekt rzeczywistośc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i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M. P. Markowski, „Teksty Drugie” 2012, nr 4: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Realizm (post)traumatyczny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58C93FEA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Nagle, Angela,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Kill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All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Normies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.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Online culture wars from 4chan and Tumblr to Trump and the alt-right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Winchester, UK 2017. </w:t>
            </w:r>
          </w:p>
          <w:p w14:paraId="3BA5E18E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Nussbaum, Martha C.,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 Professor of Parody. The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hip defeatism of Judith Butler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„The New Republic” 1999: 22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lutego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[on-line:] </w:t>
            </w:r>
            <w:hyperlink r:id="rId23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https://newrepublic.com/article/150687/professor-parody</w:t>
              </w:r>
            </w:hyperlink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dostęp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21.11.2018).</w:t>
            </w:r>
          </w:p>
          <w:p w14:paraId="65CACD7D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Pande</w:t>
            </w:r>
            <w:proofErr w:type="spellEnd"/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R.,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 xml:space="preserve">Squee from the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Margins. Fandom and Race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Iowa: University of Iowa Press 2018.</w:t>
            </w:r>
          </w:p>
          <w:p w14:paraId="303A2A8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Pearson, Roberta,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Cult Television as Digital Television's Cutting Edge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Television as Digital Media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eds. J. Bennett, N. Strange, Durham, NC 2011.</w:t>
            </w:r>
          </w:p>
          <w:p w14:paraId="427D2E2B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Penley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Constance,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Brownian Motion: Women,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Tactics, and Technology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Technoculture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C.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Penley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A. Ross, Minnesota–London 1991.</w:t>
            </w:r>
          </w:p>
          <w:p w14:paraId="5760EDE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Penley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Contance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The Female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Spectatrix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„Camera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Obscura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” 1989, No. 20–21</w:t>
            </w:r>
          </w:p>
          <w:p w14:paraId="3C939F4B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Perwersyjny przewodnik po ideologiach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The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Pervert’s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Guide to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Ideology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], reż. 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S. Fiennes,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UK 2012.</w:t>
            </w:r>
          </w:p>
          <w:p w14:paraId="0652DB1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Pollock, Griselda,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Encounters in the Virtual Feminist Museum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 2007.</w:t>
            </w:r>
          </w:p>
          <w:p w14:paraId="33AAADFC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Rancière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Jacques,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Dzielenie postrzegalnego. Estetyka i polityka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I.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Bojadżijewa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J. Sowa, Kraków 2007.</w:t>
            </w:r>
          </w:p>
          <w:p w14:paraId="35E166BA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Rancière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Jacques,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Estetyka jako polityka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tłum. J. Kutyła,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P. Mościcki, Warszawa 2007.</w:t>
            </w:r>
          </w:p>
          <w:p w14:paraId="232EC0AB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Red Planets: Marxism and Science 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eds. M.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Bould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Ch.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Miéville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Middletown, CT, 2009.</w:t>
            </w:r>
          </w:p>
          <w:p w14:paraId="53A22474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Rieder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John,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On Defining SF, or Not: Genre Theory, SF, and History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„Science Fiction Studies” 2010, Vol. 37.</w:t>
            </w:r>
          </w:p>
          <w:p w14:paraId="0E5D6929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Rieder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John,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Science Fic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tion and the Mass Cultural Genre System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Middletown, CT 2017.</w:t>
            </w:r>
          </w:p>
          <w:p w14:paraId="3097F66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Rowbotham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Sheila,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Woman’s Consciousness, Man’s World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 2015.</w:t>
            </w:r>
          </w:p>
          <w:p w14:paraId="50D4A336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Russ, Joanna,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Pornography By Women, For Women, With Love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 [w:]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eadem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Magic Mommas, Trembling Sisters, Puritans &amp; Perverts. F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eminist Essays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 1985.</w:t>
            </w:r>
          </w:p>
          <w:p w14:paraId="088627A3" w14:textId="77777777" w:rsidR="00544222" w:rsidRPr="004F61D5" w:rsidRDefault="008B32FF">
            <w:pPr>
              <w:jc w:val="both"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Russo, Vito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The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r w:rsidRPr="004F61D5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Celluloid Closet. Homosexuality in Movies</w:t>
            </w:r>
            <w:r w:rsidRPr="004F61D5">
              <w:rPr>
                <w:rFonts w:ascii="Arial" w:eastAsia="Arial" w:hAnsi="Arial" w:cs="Arial"/>
                <w:sz w:val="22"/>
                <w:szCs w:val="22"/>
                <w:lang w:val="en-GB"/>
              </w:rPr>
              <w:t>, New York: Harper &amp; Row 1981.</w:t>
            </w:r>
          </w:p>
          <w:p w14:paraId="1DAB439A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Ryan, Marie-Laure,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The Modes of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Narrativity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and Their Visual Metaphors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„Style” 1992, No. 26.</w:t>
            </w:r>
          </w:p>
          <w:p w14:paraId="4E4D24F0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Sandvoss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Cornel,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Fans. Mirror of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Consumption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Cambridge, MA–Malden 2005.</w:t>
            </w:r>
          </w:p>
          <w:p w14:paraId="008EFBA9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Sandvoss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Cornel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, Toward an understanding of political enthusiasm as media fandom: Blogging, fan productivity and affect in American politics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„Participations” 2013, Vol. 10,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Iss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. 1.</w:t>
            </w:r>
          </w:p>
          <w:p w14:paraId="0859282A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Schelly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Bill,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The Golden Age of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Comic Fandom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Ellettsville, IN 1999.</w:t>
            </w:r>
          </w:p>
          <w:p w14:paraId="5F66755A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Schmitt, Carl,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Pojęcie polityczności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[w:]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idem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Teologia polityczna i inne pisma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wybór, tłum. i wstęp M. A. Cichocki, Kraków–Warszawa 2000.</w:t>
            </w:r>
          </w:p>
          <w:p w14:paraId="78B0D578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Scott, Suzanne,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Fake Geek Girls. Fandom, Gender and the Convergence Culture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Industry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New York 2019.</w:t>
            </w:r>
          </w:p>
          <w:p w14:paraId="32FA67F6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Siuda, Piotr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, Elita popkulturowego dostępu: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Fanowski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odbiór popkultury w Polskiej Rzeczypospolitej Ludowej jako sprzeciw wobec systemu politycznego – przykład fandomu science-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fiction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„Kultura i Historia” 2013, nr 24 [on-line:] </w:t>
            </w:r>
            <w:hyperlink r:id="rId24">
              <w:r w:rsidR="00544222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http://www.kulturaihistoria.umcs.lublin.pl/archives/5031</w:t>
              </w:r>
            </w:hyperlink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4B731C83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Suvin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Darko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Metamorphoses of Science Fiction. On the Poetics and History of a Literary Genre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ed. G. Canavan, Bern 2016.</w:t>
            </w:r>
          </w:p>
          <w:p w14:paraId="1A19A6C2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S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uvin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Darko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Positions and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Presupositions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in Science Fiction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London 1988.</w:t>
            </w:r>
          </w:p>
          <w:p w14:paraId="651F19CB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Theorizing Fandom. Fans, Subculture, and Identity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eds. Ch. Harris, A. Alexander, Cresskill 1998.</w:t>
            </w:r>
          </w:p>
          <w:p w14:paraId="752D7F39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Turk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Tisha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 xml:space="preserve"> Fan work: </w:t>
            </w:r>
            <w:proofErr w:type="spellStart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Labor</w:t>
            </w:r>
            <w:proofErr w:type="spellEnd"/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, worth, and participation in fandom's gift economy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„T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ransformative Works and Cultures” 2014, No. 15 [on-line:] </w:t>
            </w:r>
            <w:hyperlink r:id="rId25">
              <w:r w:rsidR="00544222" w:rsidRPr="004F61D5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  <w:lang w:val="en-GB"/>
                </w:rPr>
                <w:t>https://journal.transformativeworks.org/index.php/twc/article/view/518/428</w:t>
              </w:r>
            </w:hyperlink>
          </w:p>
          <w:p w14:paraId="6D769EEC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Urbańczyk, Agnieszka,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Fan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lab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or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jako praca. Ekonomia fandomu w dobie Internetu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„Teksty Drugie” 2018, nr 5: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Wyobraźnia antynomiczna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. </w:t>
            </w:r>
          </w:p>
          <w:p w14:paraId="7ABBAF41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Urbańczyk, Agnieszka,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Kosmos jako przedmiot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biopolityki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w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Star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Treku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„Maska” 2016, nr 29: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Kosmos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. </w:t>
            </w:r>
          </w:p>
          <w:p w14:paraId="0D3F43A2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Urbańczyk, Agnieszka,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Re-konstruując społeczność 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fanowską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. Ograniczenia statystyki fandomu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Rejestry kultury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red. K. Olkusz, Wrocław 2019.</w:t>
            </w:r>
          </w:p>
          <w:p w14:paraId="4F124A6F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Wierzchowska, Aleksandra,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„SF jest ulubioną rozrywką informatyków”. Polski fandom a popularyzacja elektroniki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High-</w:t>
            </w:r>
            <w:proofErr w:type="spellStart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tech</w:t>
            </w:r>
            <w:proofErr w:type="spellEnd"/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 za żelazną kurtyną. Elektronika, kom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putery i systemy sterowania w PRL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red. M. Sikora, P. Fuglewicz, Katowice–Warszawa 2017.</w:t>
            </w:r>
          </w:p>
          <w:p w14:paraId="0BBE6117" w14:textId="77777777" w:rsidR="00544222" w:rsidRPr="004F61D5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</w:pP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Zanger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Anat</w:t>
            </w:r>
            <w:proofErr w:type="spellEnd"/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 xml:space="preserve">, </w:t>
            </w:r>
            <w:r w:rsidRPr="004F61D5">
              <w:rPr>
                <w:rFonts w:ascii="Arial" w:eastAsia="Arial" w:hAnsi="Arial" w:cs="Arial"/>
                <w:i/>
                <w:color w:val="000000"/>
                <w:sz w:val="22"/>
                <w:szCs w:val="22"/>
                <w:lang w:val="en-GB"/>
              </w:rPr>
              <w:t>Film Remakes as Ritual and Disguise. From Carmen to Ripley</w:t>
            </w:r>
            <w:r w:rsidRPr="004F61D5">
              <w:rPr>
                <w:rFonts w:ascii="Arial" w:eastAsia="Arial" w:hAnsi="Arial" w:cs="Arial"/>
                <w:color w:val="000000"/>
                <w:sz w:val="22"/>
                <w:szCs w:val="22"/>
                <w:lang w:val="en-GB"/>
              </w:rPr>
              <w:t>, Amsterdam 2006.</w:t>
            </w:r>
          </w:p>
          <w:p w14:paraId="219F5DE3" w14:textId="77777777" w:rsidR="00544222" w:rsidRDefault="008B32FF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Zgorzelski, Andrzej,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SF jako pojęcie historycznoliterackie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[w:] </w:t>
            </w: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Spór o SF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, re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d. R. Handke, L. Jęczmyk, B. Okólska, Poznań 1989.</w:t>
            </w:r>
          </w:p>
        </w:tc>
      </w:tr>
    </w:tbl>
    <w:p w14:paraId="5FB41A54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1B62E475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3BE30B1C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p w14:paraId="102E0A44" w14:textId="77777777" w:rsidR="00544222" w:rsidRDefault="008B32FF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Bilans godzinowy zgodny z CNPS (Całkowity Nakład Pracy Studenta)</w:t>
      </w:r>
    </w:p>
    <w:p w14:paraId="514C850E" w14:textId="77777777" w:rsidR="00544222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e"/>
        <w:tblW w:w="958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766"/>
        <w:gridCol w:w="5750"/>
        <w:gridCol w:w="1066"/>
      </w:tblGrid>
      <w:tr w:rsidR="00544222" w14:paraId="13237D76" w14:textId="77777777">
        <w:trPr>
          <w:trHeight w:val="334"/>
        </w:trPr>
        <w:tc>
          <w:tcPr>
            <w:tcW w:w="2766" w:type="dxa"/>
            <w:vMerge w:val="restart"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94652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w kontakcie z prowadzącymi</w:t>
            </w:r>
          </w:p>
        </w:tc>
        <w:tc>
          <w:tcPr>
            <w:tcW w:w="5750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2BA8A2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</w:tc>
        <w:tc>
          <w:tcPr>
            <w:tcW w:w="1066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1179B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</w:p>
        </w:tc>
      </w:tr>
      <w:tr w:rsidR="00544222" w14:paraId="7BBB0645" w14:textId="77777777">
        <w:trPr>
          <w:trHeight w:val="332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0DDC6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8E0D3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Konwersatorium (ćwiczenia, laboratorium itd.)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5EE12" w14:textId="5CD5BA06" w:rsidR="00544222" w:rsidRDefault="006D13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24</w:t>
            </w:r>
          </w:p>
        </w:tc>
      </w:tr>
      <w:tr w:rsidR="00544222" w14:paraId="2BCED9DC" w14:textId="77777777">
        <w:trPr>
          <w:trHeight w:val="670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8E2F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78A80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Pozostałe godziny kontaktu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studenta z prowadzącym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919C9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 2</w:t>
            </w:r>
          </w:p>
        </w:tc>
      </w:tr>
      <w:tr w:rsidR="00544222" w14:paraId="046A493A" w14:textId="77777777">
        <w:trPr>
          <w:trHeight w:val="348"/>
        </w:trPr>
        <w:tc>
          <w:tcPr>
            <w:tcW w:w="2766" w:type="dxa"/>
            <w:vMerge w:val="restart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89C59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liczba godzin pracy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studenta bez kontaktu z prowadzącymi</w:t>
            </w: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2CA7D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Lektura w ramach przygotowania do zajęć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EF42D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28</w:t>
            </w:r>
          </w:p>
        </w:tc>
      </w:tr>
      <w:tr w:rsidR="00544222" w14:paraId="189C03F7" w14:textId="77777777">
        <w:trPr>
          <w:trHeight w:val="710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7F89A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9378A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pracy pisemnej po zapoznaniu się z niezbędną literaturą przedmiotu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B46BE6" w14:textId="6B79A9AA" w:rsidR="00544222" w:rsidRDefault="006E6C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60</w:t>
            </w:r>
          </w:p>
        </w:tc>
      </w:tr>
      <w:tr w:rsidR="00544222" w14:paraId="6BDD9257" w14:textId="77777777">
        <w:trPr>
          <w:trHeight w:val="731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0D10E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0D404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projektu lub prezentacji na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podany temat (praca w grupie)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24D55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14:paraId="3E4D87B9" w14:textId="77777777">
        <w:trPr>
          <w:trHeight w:val="365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3F2FE" w14:textId="77777777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CDB696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do egzaminu/zaliczenia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2A12A" w14:textId="6D7D4A8D" w:rsidR="00544222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14:paraId="7201A6B6" w14:textId="77777777">
        <w:trPr>
          <w:trHeight w:val="365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5C9847" w14:textId="77777777" w:rsidR="0054422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Ogółem bilans czasu pracy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AADFD" w14:textId="07AEF248" w:rsidR="00544222" w:rsidRPr="000B399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B3992">
              <w:rPr>
                <w:rFonts w:ascii="Arial" w:eastAsia="Arial" w:hAnsi="Arial" w:cs="Arial"/>
                <w:color w:val="000000"/>
                <w:sz w:val="22"/>
                <w:szCs w:val="22"/>
              </w:rPr>
              <w:t> </w:t>
            </w:r>
            <w:r w:rsidR="006D13FA">
              <w:rPr>
                <w:rFonts w:ascii="Arial" w:eastAsia="Arial" w:hAnsi="Arial" w:cs="Arial"/>
                <w:color w:val="000000"/>
                <w:sz w:val="22"/>
                <w:szCs w:val="22"/>
              </w:rPr>
              <w:t>114</w:t>
            </w:r>
            <w:bookmarkStart w:id="1" w:name="_GoBack"/>
            <w:bookmarkEnd w:id="1"/>
          </w:p>
        </w:tc>
      </w:tr>
      <w:tr w:rsidR="00544222" w14:paraId="3B93D630" w14:textId="77777777">
        <w:trPr>
          <w:trHeight w:val="392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659239" w14:textId="77777777" w:rsidR="00544222" w:rsidRPr="000B399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B3992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punktów ECTS w zależności od przyjętego przelicznika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76329" w14:textId="18FCE2FC" w:rsidR="00544222" w:rsidRPr="000B3992" w:rsidRDefault="008B3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B3992">
              <w:rPr>
                <w:rFonts w:ascii="Arial" w:eastAsia="Arial" w:hAnsi="Arial" w:cs="Arial"/>
                <w:color w:val="000000"/>
                <w:sz w:val="22"/>
                <w:szCs w:val="22"/>
              </w:rPr>
              <w:t> </w:t>
            </w:r>
            <w:r w:rsidR="006E6C06">
              <w:rPr>
                <w:rFonts w:ascii="Arial" w:eastAsia="Arial" w:hAnsi="Arial" w:cs="Arial"/>
                <w:color w:val="000000"/>
                <w:sz w:val="22"/>
                <w:szCs w:val="22"/>
              </w:rPr>
              <w:t>4</w:t>
            </w:r>
          </w:p>
        </w:tc>
      </w:tr>
    </w:tbl>
    <w:p w14:paraId="318CD56B" w14:textId="77777777" w:rsidR="00544222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2E42585" w14:textId="77777777" w:rsidR="00544222" w:rsidRDefault="00544222"/>
    <w:sectPr w:rsidR="00544222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5" w:h="16837"/>
      <w:pgMar w:top="1276" w:right="1134" w:bottom="1134" w:left="1134" w:header="454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052767" w14:textId="77777777" w:rsidR="008B32FF" w:rsidRDefault="008B32FF">
      <w:r>
        <w:separator/>
      </w:r>
    </w:p>
  </w:endnote>
  <w:endnote w:type="continuationSeparator" w:id="0">
    <w:p w14:paraId="2A965C4B" w14:textId="77777777" w:rsidR="008B32FF" w:rsidRDefault="008B32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0275B376-90FE-443A-9AF3-8A0C1B45EEF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6DF752BB-4FFE-4D32-8E58-85C62C434D0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B4F5F2D9-4DA6-4486-95E9-ACEE48EB986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D1B94BCB-0A11-48C4-A5A6-ED17D19A4CA5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3BB74F" w14:textId="77777777" w:rsidR="00544222" w:rsidRDefault="0054422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498E9A" w14:textId="77A07A68" w:rsidR="00544222" w:rsidRDefault="008B32F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6D13FA">
      <w:rPr>
        <w:noProof/>
        <w:color w:val="000000"/>
      </w:rPr>
      <w:t>11</w:t>
    </w:r>
    <w:r>
      <w:rPr>
        <w:color w:val="000000"/>
      </w:rPr>
      <w:fldChar w:fldCharType="end"/>
    </w:r>
  </w:p>
  <w:p w14:paraId="62F067AF" w14:textId="77777777" w:rsidR="00544222" w:rsidRDefault="0054422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BA496C" w14:textId="77777777" w:rsidR="00544222" w:rsidRDefault="0054422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5719CA" w14:textId="77777777" w:rsidR="008B32FF" w:rsidRDefault="008B32FF">
      <w:r>
        <w:separator/>
      </w:r>
    </w:p>
  </w:footnote>
  <w:footnote w:type="continuationSeparator" w:id="0">
    <w:p w14:paraId="7CB0943C" w14:textId="77777777" w:rsidR="008B32FF" w:rsidRDefault="008B32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5D955B" w14:textId="77777777" w:rsidR="00544222" w:rsidRDefault="00544222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7E1716" w14:textId="77777777" w:rsidR="00544222" w:rsidRDefault="00544222">
    <w:pPr>
      <w:keepNext/>
      <w:pBdr>
        <w:top w:val="nil"/>
        <w:left w:val="nil"/>
        <w:bottom w:val="nil"/>
        <w:right w:val="nil"/>
        <w:between w:val="nil"/>
      </w:pBdr>
      <w:jc w:val="right"/>
      <w:rPr>
        <w:rFonts w:ascii="Arial" w:eastAsia="Arial" w:hAnsi="Arial" w:cs="Arial"/>
        <w:b/>
        <w:i/>
        <w:color w:val="800000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94DB1" w14:textId="77777777" w:rsidR="00544222" w:rsidRDefault="00544222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530FD6"/>
    <w:multiLevelType w:val="multilevel"/>
    <w:tmpl w:val="82A0D0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F8153E5"/>
    <w:multiLevelType w:val="multilevel"/>
    <w:tmpl w:val="73C009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2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4CC26FF7"/>
    <w:multiLevelType w:val="multilevel"/>
    <w:tmpl w:val="31B691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5EA357D8"/>
    <w:multiLevelType w:val="multilevel"/>
    <w:tmpl w:val="90F45C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222"/>
    <w:rsid w:val="00040621"/>
    <w:rsid w:val="000B3992"/>
    <w:rsid w:val="00172122"/>
    <w:rsid w:val="00217536"/>
    <w:rsid w:val="0031447E"/>
    <w:rsid w:val="00493975"/>
    <w:rsid w:val="004F61D5"/>
    <w:rsid w:val="005273ED"/>
    <w:rsid w:val="00544222"/>
    <w:rsid w:val="00583079"/>
    <w:rsid w:val="005F42DF"/>
    <w:rsid w:val="00684F00"/>
    <w:rsid w:val="006D13FA"/>
    <w:rsid w:val="006E6C06"/>
    <w:rsid w:val="00704698"/>
    <w:rsid w:val="008B32FF"/>
    <w:rsid w:val="009431F8"/>
    <w:rsid w:val="009614A4"/>
    <w:rsid w:val="00996B64"/>
    <w:rsid w:val="00D52907"/>
    <w:rsid w:val="00D8101E"/>
    <w:rsid w:val="00D96965"/>
    <w:rsid w:val="00FE6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B9FA7"/>
  <w15:docId w15:val="{AB59252A-1D82-4329-B55B-905A0E75A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A1E44"/>
    <w:pPr>
      <w:suppressAutoHyphens/>
      <w:autoSpaceDE w:val="0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BA1E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A1E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A1E4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A1E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A1E4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A1E4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A1E4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A1E4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A1E4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A1E4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C561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C5613"/>
    <w:rPr>
      <w:rFonts w:ascii="Times New Roman" w:hAnsi="Times New Roman"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BA1E44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A1E4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A1E44"/>
    <w:rPr>
      <w:rFonts w:eastAsiaTheme="majorEastAsia" w:cstheme="majorBidi"/>
      <w:color w:val="2F5496" w:themeColor="accent1" w:themeShade="BF"/>
      <w:sz w:val="28"/>
      <w:szCs w:val="28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A1E44"/>
    <w:rPr>
      <w:rFonts w:eastAsiaTheme="majorEastAsia" w:cstheme="majorBidi"/>
      <w:i/>
      <w:iCs/>
      <w:color w:val="2F5496" w:themeColor="accent1" w:themeShade="BF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A1E44"/>
    <w:rPr>
      <w:rFonts w:eastAsiaTheme="majorEastAsia" w:cstheme="majorBidi"/>
      <w:color w:val="2F5496" w:themeColor="accent1" w:themeShade="BF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A1E44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A1E44"/>
    <w:rPr>
      <w:rFonts w:eastAsiaTheme="majorEastAsia" w:cstheme="majorBidi"/>
      <w:color w:val="595959" w:themeColor="text1" w:themeTint="A6"/>
      <w:lang w:val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A1E44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A1E44"/>
    <w:rPr>
      <w:rFonts w:eastAsiaTheme="majorEastAsia" w:cstheme="majorBidi"/>
      <w:color w:val="272727" w:themeColor="text1" w:themeTint="D8"/>
      <w:lang w:val="en-US"/>
    </w:rPr>
  </w:style>
  <w:style w:type="character" w:customStyle="1" w:styleId="TytuZnak">
    <w:name w:val="Tytuł Znak"/>
    <w:basedOn w:val="Domylnaczcionkaakapitu"/>
    <w:link w:val="Tytu"/>
    <w:uiPriority w:val="10"/>
    <w:rsid w:val="00BA1E44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A1E44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Cytat">
    <w:name w:val="Quote"/>
    <w:basedOn w:val="Normalny"/>
    <w:next w:val="Normalny"/>
    <w:link w:val="CytatZnak"/>
    <w:uiPriority w:val="29"/>
    <w:qFormat/>
    <w:rsid w:val="00BA1E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A1E44"/>
    <w:rPr>
      <w:i/>
      <w:iCs/>
      <w:color w:val="404040" w:themeColor="text1" w:themeTint="BF"/>
      <w:lang w:val="en-US"/>
    </w:rPr>
  </w:style>
  <w:style w:type="paragraph" w:styleId="Akapitzlist">
    <w:name w:val="List Paragraph"/>
    <w:basedOn w:val="Normalny"/>
    <w:uiPriority w:val="34"/>
    <w:qFormat/>
    <w:rsid w:val="00BA1E4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A1E44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A1E4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A1E44"/>
    <w:rPr>
      <w:i/>
      <w:iCs/>
      <w:color w:val="2F5496" w:themeColor="accent1" w:themeShade="BF"/>
      <w:lang w:val="en-US"/>
    </w:rPr>
  </w:style>
  <w:style w:type="character" w:styleId="Odwoanieintensywne">
    <w:name w:val="Intense Reference"/>
    <w:basedOn w:val="Domylnaczcionkaakapitu"/>
    <w:uiPriority w:val="32"/>
    <w:qFormat/>
    <w:rsid w:val="00BA1E44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next w:val="Tekstpodstawowy"/>
    <w:link w:val="NagwekZnak"/>
    <w:semiHidden/>
    <w:rsid w:val="00BA1E44"/>
    <w:pPr>
      <w:keepNext/>
      <w:spacing w:before="240" w:after="120"/>
    </w:pPr>
    <w:rPr>
      <w:rFonts w:ascii="Arial" w:hAnsi="Arial" w:cs="Arial"/>
      <w:sz w:val="28"/>
      <w:szCs w:val="28"/>
    </w:rPr>
  </w:style>
  <w:style w:type="character" w:customStyle="1" w:styleId="NagwekZnak">
    <w:name w:val="Nagłówek Znak"/>
    <w:basedOn w:val="Domylnaczcionkaakapitu"/>
    <w:link w:val="Nagwek"/>
    <w:semiHidden/>
    <w:rsid w:val="00BA1E44"/>
    <w:rPr>
      <w:rFonts w:ascii="Arial" w:eastAsia="Times New Roman" w:hAnsi="Arial" w:cs="Arial"/>
      <w:sz w:val="28"/>
      <w:szCs w:val="28"/>
      <w:lang w:eastAsia="pl-PL"/>
    </w:rPr>
  </w:style>
  <w:style w:type="paragraph" w:styleId="Stopka">
    <w:name w:val="footer"/>
    <w:basedOn w:val="Normalny"/>
    <w:link w:val="StopkaZnak"/>
    <w:uiPriority w:val="99"/>
    <w:rsid w:val="00BA1E44"/>
    <w:pPr>
      <w:tabs>
        <w:tab w:val="center" w:pos="4536"/>
        <w:tab w:val="right" w:pos="9072"/>
      </w:tabs>
      <w:autoSpaceDE/>
    </w:pPr>
  </w:style>
  <w:style w:type="character" w:customStyle="1" w:styleId="StopkaZnak">
    <w:name w:val="Stopka Znak"/>
    <w:basedOn w:val="Domylnaczcionkaakapitu"/>
    <w:link w:val="Stopka"/>
    <w:uiPriority w:val="99"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awartotabeli">
    <w:name w:val="Zawartość tabeli"/>
    <w:basedOn w:val="Normalny"/>
    <w:rsid w:val="00BA1E44"/>
    <w:pPr>
      <w:suppressLineNumbers/>
    </w:pPr>
  </w:style>
  <w:style w:type="paragraph" w:customStyle="1" w:styleId="BalloonText1">
    <w:name w:val="Balloon Text1"/>
    <w:basedOn w:val="Normalny"/>
    <w:rsid w:val="00BA1E4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A1E4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CA0357"/>
    <w:pPr>
      <w:widowControl/>
      <w:suppressAutoHyphens w:val="0"/>
      <w:autoSpaceDE/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CA0357"/>
  </w:style>
  <w:style w:type="character" w:customStyle="1" w:styleId="eop">
    <w:name w:val="eop"/>
    <w:basedOn w:val="Domylnaczcionkaakapitu"/>
    <w:rsid w:val="00CA035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A035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A0357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A0357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37608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6089"/>
    <w:rPr>
      <w:color w:val="605E5C"/>
      <w:shd w:val="clear" w:color="auto" w:fill="E1DFDD"/>
    </w:rPr>
  </w:style>
  <w:style w:type="paragraph" w:customStyle="1" w:styleId="Standard">
    <w:name w:val="Standard"/>
    <w:rsid w:val="008850D2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character" w:customStyle="1" w:styleId="italic">
    <w:name w:val="italic"/>
    <w:basedOn w:val="Domylnaczcionkaakapitu"/>
    <w:uiPriority w:val="1"/>
    <w:qFormat/>
    <w:rsid w:val="004D4FD5"/>
    <w:rPr>
      <w:i/>
    </w:rPr>
  </w:style>
  <w:style w:type="paragraph" w:customStyle="1" w:styleId="Biblio">
    <w:name w:val="Biblio"/>
    <w:basedOn w:val="Tekstpodstawowy"/>
    <w:rsid w:val="004D4FD5"/>
    <w:pPr>
      <w:widowControl/>
      <w:suppressAutoHyphens w:val="0"/>
      <w:autoSpaceDE/>
      <w:spacing w:before="240" w:after="0"/>
      <w:ind w:firstLine="567"/>
      <w:jc w:val="both"/>
    </w:pPr>
    <w:rPr>
      <w:szCs w:val="20"/>
      <w:lang w:eastAsia="en-US"/>
    </w:rPr>
  </w:style>
  <w:style w:type="character" w:customStyle="1" w:styleId="italicen">
    <w:name w:val="italic en"/>
    <w:basedOn w:val="Domylnaczcionkaakapitu"/>
    <w:uiPriority w:val="1"/>
    <w:qFormat/>
    <w:rsid w:val="009D14AA"/>
    <w:rPr>
      <w:i/>
      <w:lang w:val="en-US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3788C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e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898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opendemocracy.net/en/opendemocracyuk/communication-commons-resisting-recuperation-of-internet-by-capital/" TargetMode="External"/><Relationship Id="rId18" Type="http://schemas.openxmlformats.org/officeDocument/2006/relationships/hyperlink" Target="https://journal.transformativeworks.org/index.php/twc/article/view/353/296" TargetMode="External"/><Relationship Id="rId26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hyperlink" Target="http://art3idea.psu.edu/metalepsis/texts/Jentsch_uncanny.pdf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journal.transformativeworks.org/index.php/twc/article/view/569/455" TargetMode="External"/><Relationship Id="rId17" Type="http://schemas.openxmlformats.org/officeDocument/2006/relationships/hyperlink" Target="http://k-punk.abstractdynamics.org/archives/007709.html" TargetMode="External"/><Relationship Id="rId25" Type="http://schemas.openxmlformats.org/officeDocument/2006/relationships/hyperlink" Target="https://journal.transformativeworks.org/index.php/twc/article/view/518/428" TargetMode="External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journal.transformativeworks.org/index.php/twc/article/view/350/266" TargetMode="External"/><Relationship Id="rId20" Type="http://schemas.openxmlformats.org/officeDocument/2006/relationships/hyperlink" Target="http://henryjenkins.org/blog/2013/12/participatory-poland-part-five-you-forgot-poland-exploratory-qualitative-study-of-polish-sf-and-fantasy-fandom.html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kulturaihistoria.umcs.lublin.pl/archives/5031" TargetMode="External"/><Relationship Id="rId24" Type="http://schemas.openxmlformats.org/officeDocument/2006/relationships/hyperlink" Target="http://www.kulturaihistoria.umcs.lublin.pl/archives/5031" TargetMode="Externa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journal.transformativeworks.org/index.php/twc/article/view/303/265" TargetMode="External"/><Relationship Id="rId23" Type="http://schemas.openxmlformats.org/officeDocument/2006/relationships/hyperlink" Target="https://newrepublic.com/article/150687/professor-parody" TargetMode="External"/><Relationship Id="rId28" Type="http://schemas.openxmlformats.org/officeDocument/2006/relationships/footer" Target="footer1.xml"/><Relationship Id="rId10" Type="http://schemas.openxmlformats.org/officeDocument/2006/relationships/hyperlink" Target="https://www.lhn.uni-hamburg.de/node/55.html" TargetMode="External"/><Relationship Id="rId19" Type="http://schemas.openxmlformats.org/officeDocument/2006/relationships/hyperlink" Target="https://journal.transformativeworks.org/index.php/twc/article/view/592" TargetMode="External"/><Relationship Id="rId31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hyperlink" Target="https://www.lhn.uni-hamburg.de/node/53.html" TargetMode="External"/><Relationship Id="rId14" Type="http://schemas.openxmlformats.org/officeDocument/2006/relationships/hyperlink" Target="http://filozofiauw.wdfiles.com/local--files/teksty-zrodlowe/Walter%20Benjamin%20-%20O%20poj%C4%99ciu%20historii.pdf" TargetMode="External"/><Relationship Id="rId22" Type="http://schemas.openxmlformats.org/officeDocument/2006/relationships/hyperlink" Target="https://www.tor.com/2018/04/09/the-bodies-of-the-girls-who-made-me-fanfic-and-the-modern-world/" TargetMode="External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f8VTS00qoLNFGNjQ0LSXGTeAlg==">CgMxLjAyCGguZ2pkZ3hzOAByITF4TndQdV9ReGExUW5id0VTWjV0aTFvXzlJaUxnMEFpUw==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C60E903-8CDB-438E-B91E-13983C0C10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1291</TotalTime>
  <Pages>1</Pages>
  <Words>4160</Words>
  <Characters>24960</Characters>
  <Application>Microsoft Office Word</Application>
  <DocSecurity>0</DocSecurity>
  <Lines>208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Jarosz</dc:creator>
  <cp:lastModifiedBy>Admin</cp:lastModifiedBy>
  <cp:revision>10</cp:revision>
  <dcterms:created xsi:type="dcterms:W3CDTF">2025-02-18T20:04:00Z</dcterms:created>
  <dcterms:modified xsi:type="dcterms:W3CDTF">2025-12-05T14:12:00Z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b45733f036f190607faa623117952a3d1e8c1e9610d2f6432cbca1ff4ce1277c</vt:lpwstr>
  </property>
</Properties>
</file>